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D4" w:rsidRDefault="00633299">
      <w:pPr>
        <w:rPr>
          <w:rFonts w:ascii="Arial" w:hAnsi="Arial" w:cs="Arial"/>
          <w:sz w:val="24"/>
          <w:szCs w:val="24"/>
        </w:rPr>
      </w:pPr>
      <w:bookmarkStart w:id="0" w:name="_GoBack"/>
      <w:bookmarkEnd w:id="0"/>
      <w:r>
        <w:rPr>
          <w:noProof/>
          <w:lang w:eastAsia="en-ZA"/>
        </w:rPr>
        <w:drawing>
          <wp:anchor distT="0" distB="0" distL="114300" distR="114300" simplePos="0" relativeHeight="251651584" behindDoc="0" locked="0" layoutInCell="1" allowOverlap="1">
            <wp:simplePos x="0" y="0"/>
            <wp:positionH relativeFrom="column">
              <wp:posOffset>974725</wp:posOffset>
            </wp:positionH>
            <wp:positionV relativeFrom="paragraph">
              <wp:posOffset>13335</wp:posOffset>
            </wp:positionV>
            <wp:extent cx="4010025" cy="1828800"/>
            <wp:effectExtent l="0" t="0" r="9525"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82880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CF3D98" w:rsidRDefault="00CF3D98">
      <w:pPr>
        <w:rPr>
          <w:rFonts w:ascii="Arial" w:hAnsi="Arial" w:cs="Arial"/>
          <w:sz w:val="24"/>
          <w:szCs w:val="24"/>
        </w:rPr>
      </w:pPr>
    </w:p>
    <w:p w:rsidR="00CF3D98" w:rsidRDefault="00CF3D98">
      <w:pPr>
        <w:rPr>
          <w:rFonts w:ascii="Arial" w:hAnsi="Arial" w:cs="Arial"/>
          <w:sz w:val="24"/>
          <w:szCs w:val="24"/>
        </w:rPr>
      </w:pPr>
    </w:p>
    <w:p w:rsidR="00CF3D98" w:rsidRDefault="00CF3D98">
      <w:pPr>
        <w:rPr>
          <w:rFonts w:ascii="Arial" w:hAnsi="Arial" w:cs="Arial"/>
          <w:sz w:val="24"/>
          <w:szCs w:val="24"/>
        </w:rPr>
      </w:pPr>
    </w:p>
    <w:p w:rsidR="00CF3D98" w:rsidRDefault="00CF3D98">
      <w:pPr>
        <w:rPr>
          <w:rFonts w:ascii="Arial" w:hAnsi="Arial" w:cs="Arial"/>
          <w:sz w:val="24"/>
          <w:szCs w:val="24"/>
        </w:rPr>
      </w:pPr>
    </w:p>
    <w:p w:rsidR="00CF3D98" w:rsidRDefault="00CF3D98">
      <w:pPr>
        <w:rPr>
          <w:rFonts w:ascii="Arial" w:hAnsi="Arial" w:cs="Arial"/>
          <w:sz w:val="24"/>
          <w:szCs w:val="24"/>
        </w:rPr>
      </w:pPr>
    </w:p>
    <w:p w:rsidR="00CF3D98" w:rsidRDefault="00CF3D98">
      <w:pPr>
        <w:rPr>
          <w:rFonts w:ascii="Arial" w:hAnsi="Arial" w:cs="Arial"/>
          <w:sz w:val="24"/>
          <w:szCs w:val="24"/>
        </w:rPr>
      </w:pPr>
    </w:p>
    <w:p w:rsidR="00454F46" w:rsidRDefault="00454F46">
      <w:pPr>
        <w:rPr>
          <w:rFonts w:ascii="Arial" w:hAnsi="Arial" w:cs="Arial"/>
          <w:sz w:val="24"/>
          <w:szCs w:val="24"/>
        </w:rPr>
      </w:pPr>
    </w:p>
    <w:p w:rsidR="00454F46" w:rsidRDefault="00454F46">
      <w:pPr>
        <w:rPr>
          <w:rFonts w:ascii="Arial" w:hAnsi="Arial" w:cs="Arial"/>
          <w:sz w:val="24"/>
          <w:szCs w:val="24"/>
        </w:rPr>
      </w:pPr>
    </w:p>
    <w:p w:rsidR="00454F46" w:rsidRDefault="00454F46">
      <w:pPr>
        <w:rPr>
          <w:rFonts w:ascii="Arial" w:hAnsi="Arial" w:cs="Arial"/>
          <w:sz w:val="24"/>
          <w:szCs w:val="24"/>
        </w:rPr>
      </w:pPr>
    </w:p>
    <w:p w:rsidR="00094A82" w:rsidRPr="009E5E93" w:rsidRDefault="000935D4">
      <w:pPr>
        <w:rPr>
          <w:rFonts w:ascii="Arial" w:hAnsi="Arial" w:cs="Arial"/>
          <w:b/>
          <w:i/>
          <w:sz w:val="24"/>
          <w:szCs w:val="24"/>
        </w:rPr>
      </w:pPr>
      <w:r w:rsidRPr="009E5E93">
        <w:rPr>
          <w:rFonts w:ascii="Arial" w:hAnsi="Arial" w:cs="Arial"/>
          <w:b/>
          <w:i/>
          <w:sz w:val="24"/>
          <w:szCs w:val="24"/>
        </w:rPr>
        <w:t>QUARTERLY REVIEW OF THE PERFORMANCE OF THE DAIRY INDUSTRY</w:t>
      </w:r>
      <w:r w:rsidRPr="009E5E93">
        <w:rPr>
          <w:rStyle w:val="FootnoteReference"/>
          <w:rFonts w:ascii="Arial" w:hAnsi="Arial" w:cs="Arial"/>
          <w:b/>
          <w:i/>
          <w:sz w:val="24"/>
          <w:szCs w:val="24"/>
        </w:rPr>
        <w:footnoteReference w:id="1"/>
      </w:r>
    </w:p>
    <w:p w:rsidR="000935D4" w:rsidRDefault="000935D4">
      <w:pPr>
        <w:rPr>
          <w:rFonts w:ascii="Arial" w:hAnsi="Arial" w:cs="Arial"/>
          <w:sz w:val="24"/>
          <w:szCs w:val="24"/>
        </w:rPr>
      </w:pPr>
    </w:p>
    <w:p w:rsidR="00454F46" w:rsidRDefault="00454F46">
      <w:pPr>
        <w:rPr>
          <w:rFonts w:ascii="Arial" w:hAnsi="Arial" w:cs="Arial"/>
          <w:sz w:val="24"/>
          <w:szCs w:val="24"/>
        </w:rPr>
      </w:pPr>
    </w:p>
    <w:p w:rsidR="00454F46" w:rsidRDefault="00454F46">
      <w:pPr>
        <w:rPr>
          <w:rFonts w:ascii="Arial" w:hAnsi="Arial" w:cs="Arial"/>
          <w:sz w:val="24"/>
          <w:szCs w:val="24"/>
        </w:rPr>
      </w:pPr>
    </w:p>
    <w:p w:rsidR="000935D4" w:rsidRDefault="009E5E93">
      <w:pPr>
        <w:rPr>
          <w:rFonts w:ascii="Arial" w:hAnsi="Arial" w:cs="Arial"/>
          <w:sz w:val="24"/>
          <w:szCs w:val="24"/>
        </w:rPr>
      </w:pPr>
      <w:r>
        <w:rPr>
          <w:rFonts w:ascii="Arial" w:hAnsi="Arial" w:cs="Arial"/>
          <w:sz w:val="24"/>
          <w:szCs w:val="24"/>
        </w:rPr>
        <w:t>T</w:t>
      </w:r>
      <w:r w:rsidR="00745EE9">
        <w:rPr>
          <w:rFonts w:ascii="Arial" w:hAnsi="Arial" w:cs="Arial"/>
          <w:sz w:val="24"/>
          <w:szCs w:val="24"/>
        </w:rPr>
        <w:t>he information in this document is from sources deemed to be correct. Milk SA, the MPO and SAMPRO are not responsible for the results of any decisions taken on the strength of this information.</w:t>
      </w:r>
    </w:p>
    <w:p w:rsidR="000935D4" w:rsidRDefault="000935D4">
      <w:pPr>
        <w:rPr>
          <w:rFonts w:ascii="Arial" w:hAnsi="Arial" w:cs="Arial"/>
          <w:sz w:val="24"/>
          <w:szCs w:val="24"/>
        </w:rPr>
      </w:pPr>
    </w:p>
    <w:p w:rsidR="000935D4" w:rsidRDefault="000935D4">
      <w:pPr>
        <w:rPr>
          <w:rFonts w:ascii="Arial" w:hAnsi="Arial" w:cs="Arial"/>
          <w:sz w:val="24"/>
          <w:szCs w:val="24"/>
        </w:rPr>
      </w:pPr>
    </w:p>
    <w:p w:rsidR="000935D4" w:rsidRDefault="000935D4">
      <w:pPr>
        <w:rPr>
          <w:rFonts w:ascii="Arial" w:hAnsi="Arial" w:cs="Arial"/>
          <w:sz w:val="24"/>
          <w:szCs w:val="24"/>
        </w:rPr>
      </w:pPr>
    </w:p>
    <w:p w:rsidR="00454F46" w:rsidRDefault="00454F46">
      <w:pPr>
        <w:rPr>
          <w:rFonts w:ascii="Arial" w:hAnsi="Arial" w:cs="Arial"/>
          <w:sz w:val="24"/>
          <w:szCs w:val="24"/>
        </w:rPr>
      </w:pPr>
    </w:p>
    <w:p w:rsidR="000935D4" w:rsidRDefault="000935D4">
      <w:pPr>
        <w:rPr>
          <w:rFonts w:ascii="Arial" w:hAnsi="Arial" w:cs="Arial"/>
          <w:sz w:val="24"/>
          <w:szCs w:val="24"/>
        </w:rPr>
      </w:pPr>
    </w:p>
    <w:p w:rsidR="000935D4" w:rsidRDefault="000935D4">
      <w:pPr>
        <w:rPr>
          <w:rFonts w:ascii="Arial" w:hAnsi="Arial" w:cs="Arial"/>
          <w:sz w:val="24"/>
          <w:szCs w:val="24"/>
        </w:rPr>
      </w:pPr>
    </w:p>
    <w:p w:rsidR="000935D4" w:rsidRDefault="000935D4">
      <w:pPr>
        <w:rPr>
          <w:rFonts w:ascii="Arial" w:hAnsi="Arial" w:cs="Arial"/>
          <w:sz w:val="24"/>
          <w:szCs w:val="24"/>
        </w:rPr>
      </w:pPr>
    </w:p>
    <w:p w:rsidR="000935D4" w:rsidRDefault="000935D4">
      <w:pPr>
        <w:rPr>
          <w:rFonts w:ascii="Arial" w:hAnsi="Arial" w:cs="Arial"/>
          <w:sz w:val="24"/>
          <w:szCs w:val="24"/>
        </w:rPr>
      </w:pPr>
    </w:p>
    <w:p w:rsidR="000935D4" w:rsidRDefault="000935D4">
      <w:pPr>
        <w:rPr>
          <w:rFonts w:ascii="Arial" w:hAnsi="Arial" w:cs="Arial"/>
          <w:sz w:val="24"/>
          <w:szCs w:val="24"/>
        </w:rPr>
      </w:pPr>
    </w:p>
    <w:p w:rsidR="000935D4" w:rsidRDefault="00B544D1">
      <w:pPr>
        <w:rPr>
          <w:rFonts w:ascii="Arial" w:hAnsi="Arial" w:cs="Arial"/>
          <w:sz w:val="24"/>
          <w:szCs w:val="24"/>
        </w:rPr>
      </w:pPr>
      <w:r>
        <w:rPr>
          <w:rFonts w:ascii="Arial" w:hAnsi="Arial" w:cs="Arial"/>
          <w:sz w:val="24"/>
          <w:szCs w:val="24"/>
        </w:rPr>
        <w:t>Third</w:t>
      </w:r>
      <w:r w:rsidR="002B0AD8">
        <w:rPr>
          <w:rFonts w:ascii="Arial" w:hAnsi="Arial" w:cs="Arial"/>
          <w:sz w:val="24"/>
          <w:szCs w:val="24"/>
        </w:rPr>
        <w:t xml:space="preserve"> Quarter 20</w:t>
      </w:r>
      <w:r w:rsidR="004D73B6">
        <w:rPr>
          <w:rFonts w:ascii="Arial" w:hAnsi="Arial" w:cs="Arial"/>
          <w:sz w:val="24"/>
          <w:szCs w:val="24"/>
        </w:rPr>
        <w:t>20</w:t>
      </w:r>
    </w:p>
    <w:p w:rsidR="000935D4" w:rsidRPr="000A4B78" w:rsidRDefault="000935D4">
      <w:pPr>
        <w:rPr>
          <w:rFonts w:ascii="Arial" w:hAnsi="Arial" w:cs="Arial"/>
        </w:rPr>
      </w:pPr>
      <w:r w:rsidRPr="00817728">
        <w:rPr>
          <w:rFonts w:ascii="Arial" w:hAnsi="Arial" w:cs="Arial"/>
          <w:b/>
          <w:sz w:val="24"/>
          <w:szCs w:val="24"/>
        </w:rPr>
        <w:lastRenderedPageBreak/>
        <w:t xml:space="preserve">1. </w:t>
      </w:r>
      <w:r w:rsidRPr="000A4B78">
        <w:rPr>
          <w:rFonts w:ascii="Arial" w:hAnsi="Arial" w:cs="Arial"/>
          <w:b/>
        </w:rPr>
        <w:t>INTERNATIONAL MARKET</w:t>
      </w:r>
    </w:p>
    <w:p w:rsidR="000935D4" w:rsidRPr="001D3998" w:rsidRDefault="00B91E63" w:rsidP="00B91E63">
      <w:pPr>
        <w:rPr>
          <w:rFonts w:ascii="Arial" w:hAnsi="Arial" w:cs="Arial"/>
          <w:b/>
          <w:sz w:val="24"/>
          <w:szCs w:val="24"/>
        </w:rPr>
      </w:pPr>
      <w:r w:rsidRPr="000A4B78">
        <w:rPr>
          <w:rFonts w:ascii="Arial" w:hAnsi="Arial" w:cs="Arial"/>
        </w:rPr>
        <w:t xml:space="preserve">      </w:t>
      </w:r>
      <w:r w:rsidR="00817728" w:rsidRPr="000A4B78">
        <w:rPr>
          <w:rFonts w:ascii="Arial" w:hAnsi="Arial" w:cs="Arial"/>
          <w:b/>
        </w:rPr>
        <w:t>FIGURE</w:t>
      </w:r>
      <w:r w:rsidR="00393437" w:rsidRPr="000A4B78">
        <w:rPr>
          <w:rFonts w:ascii="Arial" w:hAnsi="Arial" w:cs="Arial"/>
          <w:b/>
        </w:rPr>
        <w:t xml:space="preserve"> 1</w:t>
      </w:r>
      <w:r w:rsidR="0085638D">
        <w:rPr>
          <w:rFonts w:ascii="Arial" w:hAnsi="Arial" w:cs="Arial"/>
          <w:b/>
        </w:rPr>
        <w:t>a</w:t>
      </w:r>
      <w:r w:rsidR="00393437" w:rsidRPr="000A4B78">
        <w:rPr>
          <w:rFonts w:ascii="Arial" w:hAnsi="Arial" w:cs="Arial"/>
          <w:b/>
        </w:rPr>
        <w:t xml:space="preserve">: FAO FOOD PRICE INDICES, </w:t>
      </w:r>
      <w:r w:rsidR="00462730" w:rsidRPr="000A4B78">
        <w:rPr>
          <w:rFonts w:ascii="Arial" w:hAnsi="Arial" w:cs="Arial"/>
          <w:b/>
        </w:rPr>
        <w:t xml:space="preserve">JANUARY </w:t>
      </w:r>
      <w:r w:rsidR="00393437" w:rsidRPr="000A4B78">
        <w:rPr>
          <w:rFonts w:ascii="Arial" w:hAnsi="Arial" w:cs="Arial"/>
          <w:b/>
        </w:rPr>
        <w:t>2010</w:t>
      </w:r>
      <w:r w:rsidR="000935D4" w:rsidRPr="000A4B78">
        <w:rPr>
          <w:rFonts w:ascii="Arial" w:hAnsi="Arial" w:cs="Arial"/>
          <w:b/>
        </w:rPr>
        <w:t xml:space="preserve"> – </w:t>
      </w:r>
      <w:r w:rsidR="00D91667">
        <w:rPr>
          <w:rFonts w:ascii="Arial" w:hAnsi="Arial" w:cs="Arial"/>
          <w:b/>
        </w:rPr>
        <w:t xml:space="preserve">SEPTEMBER </w:t>
      </w:r>
      <w:r w:rsidR="004D73B6">
        <w:rPr>
          <w:rFonts w:ascii="Arial" w:hAnsi="Arial" w:cs="Arial"/>
          <w:b/>
        </w:rPr>
        <w:t>2020</w:t>
      </w:r>
    </w:p>
    <w:p w:rsidR="009D0A4B" w:rsidRPr="005D1BA7" w:rsidRDefault="00B2653A" w:rsidP="00BC40C4">
      <w:pPr>
        <w:jc w:val="center"/>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3760470</wp:posOffset>
                </wp:positionV>
                <wp:extent cx="2186940" cy="3048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2186940" cy="304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231D3" w:rsidRPr="00B2653A" w:rsidRDefault="001231D3" w:rsidP="00B2653A">
                            <w:pPr>
                              <w:jc w:val="center"/>
                              <w:rPr>
                                <w:b/>
                                <w:color w:val="000000" w:themeColor="text1"/>
                                <w:sz w:val="20"/>
                                <w:szCs w:val="20"/>
                                <w:lang w:val="en-US"/>
                              </w:rPr>
                            </w:pPr>
                            <w:r w:rsidRPr="00B2653A">
                              <w:rPr>
                                <w:b/>
                                <w:color w:val="000000" w:themeColor="text1"/>
                                <w:sz w:val="20"/>
                                <w:szCs w:val="20"/>
                                <w:lang w:val="en-US"/>
                              </w:rPr>
                              <w:t>Source: FAO Food price index, Oct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2.5pt;margin-top:296.1pt;width:172.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" filled="f" strokecolor="#243f60 [1604]" strokeweight="2pt">
                <v:textbox>
                  <w:txbxContent>
                    <w:p w:rsidR="001231D3" w:rsidRPr="00B2653A" w:rsidRDefault="001231D3" w:rsidP="00B2653A">
                      <w:pPr>
                        <w:jc w:val="center"/>
                        <w:rPr>
                          <w:b/>
                          <w:color w:val="000000" w:themeColor="text1"/>
                          <w:sz w:val="20"/>
                          <w:szCs w:val="20"/>
                          <w:lang w:val="en-US"/>
                        </w:rPr>
                      </w:pPr>
                      <w:r w:rsidRPr="00B2653A">
                        <w:rPr>
                          <w:b/>
                          <w:color w:val="000000" w:themeColor="text1"/>
                          <w:sz w:val="20"/>
                          <w:szCs w:val="20"/>
                          <w:lang w:val="en-US"/>
                        </w:rPr>
                        <w:t>Source: FAO Food price index, Oct 20</w:t>
                      </w:r>
                    </w:p>
                  </w:txbxContent>
                </v:textbox>
              </v:rect>
            </w:pict>
          </mc:Fallback>
        </mc:AlternateContent>
      </w:r>
      <w:r w:rsidR="00D91667">
        <w:rPr>
          <w:rFonts w:ascii="Arial" w:hAnsi="Arial" w:cs="Arial"/>
          <w:noProof/>
          <w:sz w:val="24"/>
          <w:szCs w:val="24"/>
          <w:lang w:eastAsia="en-ZA"/>
        </w:rPr>
        <w:drawing>
          <wp:inline distT="0" distB="0" distL="0" distR="0" wp14:anchorId="102128BC">
            <wp:extent cx="6676131" cy="4348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1114" cy="4358239"/>
                    </a:xfrm>
                    <a:prstGeom prst="rect">
                      <a:avLst/>
                    </a:prstGeom>
                    <a:noFill/>
                  </pic:spPr>
                </pic:pic>
              </a:graphicData>
            </a:graphic>
          </wp:inline>
        </w:drawing>
      </w:r>
    </w:p>
    <w:p w:rsidR="00AB7B6E" w:rsidRDefault="00B544D1" w:rsidP="00C16B9B">
      <w:pPr>
        <w:pStyle w:val="NoSpacing"/>
        <w:jc w:val="both"/>
      </w:pPr>
      <w:r w:rsidRPr="00B544D1">
        <w:t>The FAO Food Price Index* (FFPI) averaged 97.9 points in September 2020, up 2.0 points (2.1 percent) from August and now 4.6 points (5.0 percent) higher than its value a year ago. The September value, the highest since February 2020, represented the fourth consecutive monthly increase. Much firmer prices of vegetable oils and cereals were behind the latest rise in the FFPI. By contrast, prices of dairy products remained generally stable, while those of sugar and meat retreated from their August levels.</w:t>
      </w:r>
      <w:r w:rsidR="001231D3">
        <w:t xml:space="preserve"> </w:t>
      </w:r>
    </w:p>
    <w:p w:rsidR="00B544D1" w:rsidRDefault="00B544D1" w:rsidP="00C16B9B">
      <w:pPr>
        <w:pStyle w:val="NoSpacing"/>
        <w:jc w:val="both"/>
      </w:pPr>
    </w:p>
    <w:p w:rsidR="00B544D1" w:rsidRDefault="00B544D1" w:rsidP="00B544D1">
      <w:pPr>
        <w:pStyle w:val="NoSpacing"/>
        <w:jc w:val="both"/>
      </w:pPr>
      <w:r>
        <w:t xml:space="preserve">The FAO Dairy Price Index averaged 102.2 points in September, almost unchanged from August and up 2.5 points (2.5 percent) from the corresponding month last year.  </w:t>
      </w:r>
    </w:p>
    <w:p w:rsidR="00AB7B6E" w:rsidRDefault="00AB7B6E" w:rsidP="00C16B9B">
      <w:pPr>
        <w:pStyle w:val="NoSpacing"/>
        <w:jc w:val="both"/>
      </w:pPr>
    </w:p>
    <w:p w:rsidR="00AB7B6E" w:rsidRDefault="00AB7B6E" w:rsidP="00C16B9B">
      <w:pPr>
        <w:pStyle w:val="NoSpacing"/>
        <w:jc w:val="both"/>
      </w:pPr>
    </w:p>
    <w:p w:rsidR="00503894" w:rsidRDefault="00503894" w:rsidP="004E5E54">
      <w:pPr>
        <w:pStyle w:val="NoSpacing"/>
        <w:jc w:val="both"/>
      </w:pPr>
    </w:p>
    <w:p w:rsidR="00834E3C" w:rsidRDefault="00834E3C" w:rsidP="004E5E54">
      <w:pPr>
        <w:pStyle w:val="NoSpacing"/>
        <w:jc w:val="both"/>
      </w:pPr>
    </w:p>
    <w:p w:rsidR="00503894" w:rsidRDefault="00503894" w:rsidP="00834E3C">
      <w:pPr>
        <w:rPr>
          <w:rFonts w:ascii="Arial" w:hAnsi="Arial" w:cs="Arial"/>
          <w:b/>
        </w:rPr>
      </w:pPr>
    </w:p>
    <w:p w:rsidR="001231D3" w:rsidRDefault="001231D3" w:rsidP="00834E3C">
      <w:pPr>
        <w:rPr>
          <w:rFonts w:ascii="Arial" w:hAnsi="Arial" w:cs="Arial"/>
          <w:b/>
        </w:rPr>
      </w:pPr>
    </w:p>
    <w:p w:rsidR="001231D3" w:rsidRDefault="001231D3" w:rsidP="00834E3C">
      <w:pPr>
        <w:rPr>
          <w:rFonts w:ascii="Arial" w:hAnsi="Arial" w:cs="Arial"/>
          <w:b/>
        </w:rPr>
      </w:pPr>
    </w:p>
    <w:p w:rsidR="001231D3" w:rsidRDefault="001231D3" w:rsidP="00834E3C">
      <w:pPr>
        <w:rPr>
          <w:rFonts w:ascii="Arial" w:hAnsi="Arial" w:cs="Arial"/>
          <w:b/>
        </w:rPr>
      </w:pPr>
    </w:p>
    <w:p w:rsidR="001231D3" w:rsidRDefault="001231D3" w:rsidP="00834E3C">
      <w:pPr>
        <w:rPr>
          <w:rFonts w:ascii="Arial" w:hAnsi="Arial" w:cs="Arial"/>
          <w:b/>
        </w:rPr>
      </w:pPr>
    </w:p>
    <w:p w:rsidR="00BD0668" w:rsidRDefault="00BD0668" w:rsidP="00834E3C">
      <w:pPr>
        <w:rPr>
          <w:rFonts w:ascii="Arial" w:hAnsi="Arial" w:cs="Arial"/>
          <w:b/>
        </w:rPr>
      </w:pPr>
    </w:p>
    <w:p w:rsidR="00834E3C" w:rsidRPr="001D3998" w:rsidRDefault="00834E3C" w:rsidP="00834E3C">
      <w:pPr>
        <w:rPr>
          <w:rFonts w:ascii="Arial" w:hAnsi="Arial" w:cs="Arial"/>
          <w:b/>
          <w:sz w:val="24"/>
          <w:szCs w:val="24"/>
        </w:rPr>
      </w:pPr>
      <w:r w:rsidRPr="000A4B78">
        <w:rPr>
          <w:rFonts w:ascii="Arial" w:hAnsi="Arial" w:cs="Arial"/>
          <w:b/>
        </w:rPr>
        <w:t>FIGURE 1</w:t>
      </w:r>
      <w:r>
        <w:rPr>
          <w:rFonts w:ascii="Arial" w:hAnsi="Arial" w:cs="Arial"/>
          <w:b/>
        </w:rPr>
        <w:t>b</w:t>
      </w:r>
      <w:r w:rsidRPr="000A4B78">
        <w:rPr>
          <w:rFonts w:ascii="Arial" w:hAnsi="Arial" w:cs="Arial"/>
          <w:b/>
        </w:rPr>
        <w:t xml:space="preserve">: </w:t>
      </w:r>
      <w:r w:rsidR="00D71AE5">
        <w:rPr>
          <w:rFonts w:ascii="Arial" w:hAnsi="Arial" w:cs="Arial"/>
          <w:b/>
        </w:rPr>
        <w:t xml:space="preserve">International Dairy Product Prices: Jan 2012 – </w:t>
      </w:r>
      <w:r w:rsidR="00CA04B0">
        <w:rPr>
          <w:rFonts w:ascii="Arial" w:hAnsi="Arial" w:cs="Arial"/>
          <w:b/>
        </w:rPr>
        <w:t>Sep</w:t>
      </w:r>
      <w:r w:rsidR="009D0B4D">
        <w:rPr>
          <w:rFonts w:ascii="Arial" w:hAnsi="Arial" w:cs="Arial"/>
          <w:b/>
        </w:rPr>
        <w:t xml:space="preserve"> 2020</w:t>
      </w:r>
    </w:p>
    <w:p w:rsidR="009511A0" w:rsidRPr="008F5966" w:rsidRDefault="00CA04B0" w:rsidP="004E5E54">
      <w:pPr>
        <w:pStyle w:val="NoSpacing"/>
        <w:jc w:val="both"/>
      </w:pPr>
      <w:r>
        <w:rPr>
          <w:noProof/>
          <w:lang w:eastAsia="en-ZA"/>
        </w:rPr>
        <w:drawing>
          <wp:inline distT="0" distB="0" distL="0" distR="0" wp14:anchorId="1DFDE1C1">
            <wp:extent cx="6564630" cy="42758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633" cy="4281066"/>
                    </a:xfrm>
                    <a:prstGeom prst="rect">
                      <a:avLst/>
                    </a:prstGeom>
                    <a:noFill/>
                  </pic:spPr>
                </pic:pic>
              </a:graphicData>
            </a:graphic>
          </wp:inline>
        </w:drawing>
      </w:r>
    </w:p>
    <w:p w:rsidR="001D3998" w:rsidRPr="00B2653A" w:rsidRDefault="00D71AE5">
      <w:pPr>
        <w:rPr>
          <w:rFonts w:ascii="Arial" w:hAnsi="Arial" w:cs="Arial"/>
          <w:b/>
          <w:sz w:val="20"/>
          <w:szCs w:val="20"/>
        </w:rPr>
      </w:pPr>
      <w:r w:rsidRPr="00B2653A">
        <w:rPr>
          <w:rFonts w:ascii="Arial" w:hAnsi="Arial" w:cs="Arial"/>
          <w:b/>
          <w:sz w:val="20"/>
          <w:szCs w:val="20"/>
        </w:rPr>
        <w:t>Source: USDA</w:t>
      </w:r>
    </w:p>
    <w:p w:rsidR="00FD38F9" w:rsidRPr="00FD38F9" w:rsidRDefault="00FD38F9" w:rsidP="00FD38F9">
      <w:pPr>
        <w:rPr>
          <w:rFonts w:ascii="Arial" w:hAnsi="Arial" w:cs="Arial"/>
        </w:rPr>
      </w:pPr>
      <w:r w:rsidRPr="00FD38F9">
        <w:rPr>
          <w:rFonts w:ascii="Arial" w:hAnsi="Arial" w:cs="Arial"/>
        </w:rPr>
        <w:t xml:space="preserve"> </w:t>
      </w:r>
    </w:p>
    <w:p w:rsidR="00510015" w:rsidRPr="00503894" w:rsidRDefault="00503894" w:rsidP="00FD38F9">
      <w:pPr>
        <w:rPr>
          <w:rFonts w:ascii="Arial" w:hAnsi="Arial" w:cs="Arial"/>
        </w:rPr>
      </w:pPr>
      <w:r>
        <w:rPr>
          <w:rFonts w:ascii="Arial" w:hAnsi="Arial" w:cs="Arial"/>
        </w:rPr>
        <w:t xml:space="preserve">In USD terms </w:t>
      </w:r>
      <w:r w:rsidR="00822556">
        <w:rPr>
          <w:rFonts w:ascii="Arial" w:hAnsi="Arial" w:cs="Arial"/>
        </w:rPr>
        <w:t xml:space="preserve">all </w:t>
      </w:r>
      <w:r>
        <w:rPr>
          <w:rFonts w:ascii="Arial" w:hAnsi="Arial" w:cs="Arial"/>
        </w:rPr>
        <w:t>d</w:t>
      </w:r>
      <w:r w:rsidRPr="00503894">
        <w:rPr>
          <w:rFonts w:ascii="Arial" w:hAnsi="Arial" w:cs="Arial"/>
        </w:rPr>
        <w:t>airy product prices</w:t>
      </w:r>
      <w:r w:rsidR="009D145E">
        <w:rPr>
          <w:rFonts w:ascii="Arial" w:hAnsi="Arial" w:cs="Arial"/>
        </w:rPr>
        <w:t xml:space="preserve"> in the above graph retreated</w:t>
      </w:r>
      <w:r w:rsidRPr="00503894">
        <w:rPr>
          <w:rFonts w:ascii="Arial" w:hAnsi="Arial" w:cs="Arial"/>
        </w:rPr>
        <w:t xml:space="preserve"> </w:t>
      </w:r>
      <w:r w:rsidR="00822556">
        <w:rPr>
          <w:rFonts w:ascii="Arial" w:hAnsi="Arial" w:cs="Arial"/>
        </w:rPr>
        <w:t>in</w:t>
      </w:r>
      <w:r w:rsidR="00BB1C00">
        <w:rPr>
          <w:rFonts w:ascii="Arial" w:hAnsi="Arial" w:cs="Arial"/>
        </w:rPr>
        <w:t xml:space="preserve"> the </w:t>
      </w:r>
      <w:r w:rsidR="009D145E">
        <w:rPr>
          <w:rFonts w:ascii="Arial" w:hAnsi="Arial" w:cs="Arial"/>
        </w:rPr>
        <w:t>September 2020</w:t>
      </w:r>
      <w:r w:rsidR="00004DAB">
        <w:rPr>
          <w:rFonts w:ascii="Arial" w:hAnsi="Arial" w:cs="Arial"/>
        </w:rPr>
        <w:t xml:space="preserve"> with the exception of skimmed milk powder (SMP)</w:t>
      </w:r>
      <w:r w:rsidR="00293E50">
        <w:rPr>
          <w:rFonts w:ascii="Arial" w:hAnsi="Arial" w:cs="Arial"/>
        </w:rPr>
        <w:t xml:space="preserve">; up by </w:t>
      </w:r>
      <w:r w:rsidR="009D145E">
        <w:rPr>
          <w:rFonts w:ascii="Arial" w:hAnsi="Arial" w:cs="Arial"/>
        </w:rPr>
        <w:t>7</w:t>
      </w:r>
      <w:r w:rsidR="00293E50">
        <w:rPr>
          <w:rFonts w:ascii="Arial" w:hAnsi="Arial" w:cs="Arial"/>
        </w:rPr>
        <w:t>%</w:t>
      </w:r>
      <w:r w:rsidR="00004DAB">
        <w:rPr>
          <w:rFonts w:ascii="Arial" w:hAnsi="Arial" w:cs="Arial"/>
        </w:rPr>
        <w:t>.</w:t>
      </w:r>
      <w:r>
        <w:rPr>
          <w:rFonts w:ascii="Arial" w:hAnsi="Arial" w:cs="Arial"/>
          <w:b/>
        </w:rPr>
        <w:t xml:space="preserve"> </w:t>
      </w:r>
      <w:r w:rsidRPr="00503894">
        <w:rPr>
          <w:rFonts w:ascii="Arial" w:hAnsi="Arial" w:cs="Arial"/>
        </w:rPr>
        <w:t>The price of butter</w:t>
      </w:r>
      <w:r w:rsidR="00004DAB">
        <w:rPr>
          <w:rFonts w:ascii="Arial" w:hAnsi="Arial" w:cs="Arial"/>
        </w:rPr>
        <w:t xml:space="preserve"> </w:t>
      </w:r>
      <w:r w:rsidR="00BD0668">
        <w:rPr>
          <w:rFonts w:ascii="Arial" w:hAnsi="Arial" w:cs="Arial"/>
        </w:rPr>
        <w:t>down s</w:t>
      </w:r>
      <w:r w:rsidR="00004DAB">
        <w:rPr>
          <w:rFonts w:ascii="Arial" w:hAnsi="Arial" w:cs="Arial"/>
        </w:rPr>
        <w:t xml:space="preserve">harply with </w:t>
      </w:r>
      <w:r w:rsidR="009D145E">
        <w:rPr>
          <w:rFonts w:ascii="Arial" w:hAnsi="Arial" w:cs="Arial"/>
        </w:rPr>
        <w:t>18</w:t>
      </w:r>
      <w:r w:rsidR="00004DAB">
        <w:rPr>
          <w:rFonts w:ascii="Arial" w:hAnsi="Arial" w:cs="Arial"/>
        </w:rPr>
        <w:t xml:space="preserve">%, cheddar down </w:t>
      </w:r>
      <w:r w:rsidR="009D145E">
        <w:rPr>
          <w:rFonts w:ascii="Arial" w:hAnsi="Arial" w:cs="Arial"/>
        </w:rPr>
        <w:t>7</w:t>
      </w:r>
      <w:r w:rsidR="00004DAB">
        <w:rPr>
          <w:rFonts w:ascii="Arial" w:hAnsi="Arial" w:cs="Arial"/>
        </w:rPr>
        <w:t xml:space="preserve">% and </w:t>
      </w:r>
      <w:r w:rsidR="00F61518">
        <w:rPr>
          <w:rFonts w:ascii="Arial" w:hAnsi="Arial" w:cs="Arial"/>
        </w:rPr>
        <w:t>full</w:t>
      </w:r>
      <w:r w:rsidR="00BB1C00">
        <w:rPr>
          <w:rFonts w:ascii="Arial" w:hAnsi="Arial" w:cs="Arial"/>
        </w:rPr>
        <w:t xml:space="preserve"> milk powder (</w:t>
      </w:r>
      <w:r w:rsidR="0055451F">
        <w:rPr>
          <w:rFonts w:ascii="Arial" w:hAnsi="Arial" w:cs="Arial"/>
        </w:rPr>
        <w:t>F</w:t>
      </w:r>
      <w:r w:rsidR="00BB1C00">
        <w:rPr>
          <w:rFonts w:ascii="Arial" w:hAnsi="Arial" w:cs="Arial"/>
        </w:rPr>
        <w:t xml:space="preserve">MP) went south with </w:t>
      </w:r>
      <w:r w:rsidR="009D145E">
        <w:rPr>
          <w:rFonts w:ascii="Arial" w:hAnsi="Arial" w:cs="Arial"/>
        </w:rPr>
        <w:t>6</w:t>
      </w:r>
      <w:r w:rsidR="00BB1C00">
        <w:rPr>
          <w:rFonts w:ascii="Arial" w:hAnsi="Arial" w:cs="Arial"/>
        </w:rPr>
        <w:t>%</w:t>
      </w:r>
      <w:r w:rsidR="00754DC2">
        <w:rPr>
          <w:rFonts w:ascii="Arial" w:hAnsi="Arial" w:cs="Arial"/>
        </w:rPr>
        <w:t xml:space="preserve"> (comparisons year on year)</w:t>
      </w:r>
      <w:r w:rsidR="00BB1C00">
        <w:rPr>
          <w:rFonts w:ascii="Arial" w:hAnsi="Arial" w:cs="Arial"/>
        </w:rPr>
        <w:t xml:space="preserve">. During </w:t>
      </w:r>
      <w:r w:rsidR="009D145E">
        <w:rPr>
          <w:rFonts w:ascii="Arial" w:hAnsi="Arial" w:cs="Arial"/>
        </w:rPr>
        <w:t>September 2020</w:t>
      </w:r>
      <w:r w:rsidR="00754DC2">
        <w:rPr>
          <w:rFonts w:ascii="Arial" w:hAnsi="Arial" w:cs="Arial"/>
        </w:rPr>
        <w:t xml:space="preserve"> </w:t>
      </w:r>
      <w:r w:rsidR="00BB1C00">
        <w:rPr>
          <w:rFonts w:ascii="Arial" w:hAnsi="Arial" w:cs="Arial"/>
        </w:rPr>
        <w:t xml:space="preserve">the Rand </w:t>
      </w:r>
      <w:r w:rsidR="009D145E">
        <w:rPr>
          <w:rFonts w:ascii="Arial" w:hAnsi="Arial" w:cs="Arial"/>
        </w:rPr>
        <w:t xml:space="preserve">depreciated </w:t>
      </w:r>
      <w:r w:rsidR="00293E50">
        <w:rPr>
          <w:rFonts w:ascii="Arial" w:hAnsi="Arial" w:cs="Arial"/>
        </w:rPr>
        <w:t>from R</w:t>
      </w:r>
      <w:r w:rsidR="009D145E">
        <w:rPr>
          <w:rFonts w:ascii="Arial" w:hAnsi="Arial" w:cs="Arial"/>
        </w:rPr>
        <w:t>14.84</w:t>
      </w:r>
      <w:r w:rsidR="00293E50">
        <w:rPr>
          <w:rFonts w:ascii="Arial" w:hAnsi="Arial" w:cs="Arial"/>
        </w:rPr>
        <w:t xml:space="preserve"> to the USD in </w:t>
      </w:r>
      <w:r w:rsidR="009D145E">
        <w:rPr>
          <w:rFonts w:ascii="Arial" w:hAnsi="Arial" w:cs="Arial"/>
        </w:rPr>
        <w:t>September</w:t>
      </w:r>
      <w:r w:rsidR="00293E50">
        <w:rPr>
          <w:rFonts w:ascii="Arial" w:hAnsi="Arial" w:cs="Arial"/>
        </w:rPr>
        <w:t xml:space="preserve"> 20</w:t>
      </w:r>
      <w:r w:rsidR="009D145E">
        <w:rPr>
          <w:rFonts w:ascii="Arial" w:hAnsi="Arial" w:cs="Arial"/>
        </w:rPr>
        <w:t>19</w:t>
      </w:r>
      <w:r w:rsidR="00293E50">
        <w:rPr>
          <w:rFonts w:ascii="Arial" w:hAnsi="Arial" w:cs="Arial"/>
        </w:rPr>
        <w:t xml:space="preserve"> to R1</w:t>
      </w:r>
      <w:r w:rsidR="009D145E">
        <w:rPr>
          <w:rFonts w:ascii="Arial" w:hAnsi="Arial" w:cs="Arial"/>
        </w:rPr>
        <w:t>6.71</w:t>
      </w:r>
      <w:r w:rsidR="00293E50">
        <w:rPr>
          <w:rFonts w:ascii="Arial" w:hAnsi="Arial" w:cs="Arial"/>
        </w:rPr>
        <w:t xml:space="preserve"> in </w:t>
      </w:r>
      <w:r w:rsidR="009D145E">
        <w:rPr>
          <w:rFonts w:ascii="Arial" w:hAnsi="Arial" w:cs="Arial"/>
        </w:rPr>
        <w:t xml:space="preserve">September </w:t>
      </w:r>
      <w:r w:rsidR="00293E50">
        <w:rPr>
          <w:rFonts w:ascii="Arial" w:hAnsi="Arial" w:cs="Arial"/>
        </w:rPr>
        <w:t>2020</w:t>
      </w:r>
      <w:r w:rsidR="009D145E">
        <w:rPr>
          <w:rFonts w:ascii="Arial" w:hAnsi="Arial" w:cs="Arial"/>
        </w:rPr>
        <w:t xml:space="preserve"> (13%)</w:t>
      </w:r>
      <w:r w:rsidR="00293E50">
        <w:rPr>
          <w:rFonts w:ascii="Arial" w:hAnsi="Arial" w:cs="Arial"/>
        </w:rPr>
        <w:t xml:space="preserve">. </w:t>
      </w:r>
      <w:r w:rsidR="00BB1C00">
        <w:rPr>
          <w:rFonts w:ascii="Arial" w:hAnsi="Arial" w:cs="Arial"/>
        </w:rPr>
        <w:t>The result was that all dairy product prices in Rand terms increased</w:t>
      </w:r>
      <w:r w:rsidR="00293E50">
        <w:rPr>
          <w:rFonts w:ascii="Arial" w:hAnsi="Arial" w:cs="Arial"/>
        </w:rPr>
        <w:t xml:space="preserve"> with the exception being butter that decreased with </w:t>
      </w:r>
      <w:r w:rsidR="009D145E">
        <w:rPr>
          <w:rFonts w:ascii="Arial" w:hAnsi="Arial" w:cs="Arial"/>
        </w:rPr>
        <w:t>7%</w:t>
      </w:r>
      <w:r w:rsidR="00293E50">
        <w:rPr>
          <w:rFonts w:ascii="Arial" w:hAnsi="Arial" w:cs="Arial"/>
        </w:rPr>
        <w:t xml:space="preserve"> due to the sharp decline in </w:t>
      </w:r>
      <w:r w:rsidR="00BD0668">
        <w:rPr>
          <w:rFonts w:ascii="Arial" w:hAnsi="Arial" w:cs="Arial"/>
        </w:rPr>
        <w:t>the international</w:t>
      </w:r>
      <w:r w:rsidR="00223BF1">
        <w:rPr>
          <w:rFonts w:ascii="Arial" w:hAnsi="Arial" w:cs="Arial"/>
        </w:rPr>
        <w:t xml:space="preserve"> price</w:t>
      </w:r>
      <w:r w:rsidR="00293E50">
        <w:rPr>
          <w:rFonts w:ascii="Arial" w:hAnsi="Arial" w:cs="Arial"/>
        </w:rPr>
        <w:t>.</w:t>
      </w:r>
      <w:r w:rsidR="00BB1C00">
        <w:rPr>
          <w:rFonts w:ascii="Arial" w:hAnsi="Arial" w:cs="Arial"/>
        </w:rPr>
        <w:t xml:space="preserve"> </w:t>
      </w:r>
      <w:r w:rsidR="00BB1C00" w:rsidRPr="00BB1C00">
        <w:rPr>
          <w:rFonts w:ascii="Arial" w:hAnsi="Arial" w:cs="Arial"/>
        </w:rPr>
        <w:t>The</w:t>
      </w:r>
      <w:r w:rsidR="00223BF1">
        <w:rPr>
          <w:rFonts w:ascii="Arial" w:hAnsi="Arial" w:cs="Arial"/>
        </w:rPr>
        <w:t xml:space="preserve"> Rand</w:t>
      </w:r>
      <w:r w:rsidR="00BB1C00" w:rsidRPr="00BB1C00">
        <w:rPr>
          <w:rFonts w:ascii="Arial" w:hAnsi="Arial" w:cs="Arial"/>
        </w:rPr>
        <w:t xml:space="preserve"> price </w:t>
      </w:r>
      <w:r w:rsidR="00293E50">
        <w:rPr>
          <w:rFonts w:ascii="Arial" w:hAnsi="Arial" w:cs="Arial"/>
        </w:rPr>
        <w:t xml:space="preserve">of SMP up by </w:t>
      </w:r>
      <w:r w:rsidR="009D145E">
        <w:rPr>
          <w:rFonts w:ascii="Arial" w:hAnsi="Arial" w:cs="Arial"/>
        </w:rPr>
        <w:t>21</w:t>
      </w:r>
      <w:r w:rsidR="00293E50">
        <w:rPr>
          <w:rFonts w:ascii="Arial" w:hAnsi="Arial" w:cs="Arial"/>
        </w:rPr>
        <w:t>%,</w:t>
      </w:r>
      <w:r w:rsidR="00BB1C00" w:rsidRPr="00BB1C00">
        <w:rPr>
          <w:rFonts w:ascii="Arial" w:hAnsi="Arial" w:cs="Arial"/>
        </w:rPr>
        <w:t xml:space="preserve"> cheddar </w:t>
      </w:r>
      <w:r w:rsidR="009D145E">
        <w:rPr>
          <w:rFonts w:ascii="Arial" w:hAnsi="Arial" w:cs="Arial"/>
        </w:rPr>
        <w:t>5</w:t>
      </w:r>
      <w:r w:rsidR="00293E50">
        <w:rPr>
          <w:rFonts w:ascii="Arial" w:hAnsi="Arial" w:cs="Arial"/>
        </w:rPr>
        <w:t xml:space="preserve">% and </w:t>
      </w:r>
      <w:r w:rsidR="0055451F">
        <w:rPr>
          <w:rFonts w:ascii="Arial" w:hAnsi="Arial" w:cs="Arial"/>
        </w:rPr>
        <w:t>F</w:t>
      </w:r>
      <w:r w:rsidR="00293E50">
        <w:rPr>
          <w:rFonts w:ascii="Arial" w:hAnsi="Arial" w:cs="Arial"/>
        </w:rPr>
        <w:t xml:space="preserve">MP up by </w:t>
      </w:r>
      <w:r w:rsidR="009D145E">
        <w:rPr>
          <w:rFonts w:ascii="Arial" w:hAnsi="Arial" w:cs="Arial"/>
        </w:rPr>
        <w:t>6</w:t>
      </w:r>
      <w:r w:rsidR="00293E50">
        <w:rPr>
          <w:rFonts w:ascii="Arial" w:hAnsi="Arial" w:cs="Arial"/>
        </w:rPr>
        <w:t>%.</w:t>
      </w:r>
      <w:r w:rsidR="00BB1C00" w:rsidRPr="00BB1C00">
        <w:rPr>
          <w:rFonts w:ascii="Arial" w:hAnsi="Arial" w:cs="Arial"/>
        </w:rPr>
        <w:t xml:space="preserve"> </w:t>
      </w:r>
      <w:r w:rsidR="00BB1C00">
        <w:rPr>
          <w:rFonts w:ascii="Arial" w:hAnsi="Arial" w:cs="Arial"/>
        </w:rPr>
        <w:t xml:space="preserve">  </w:t>
      </w:r>
    </w:p>
    <w:p w:rsidR="00503894" w:rsidRDefault="00503894" w:rsidP="0085638D">
      <w:pPr>
        <w:rPr>
          <w:rFonts w:ascii="Arial" w:hAnsi="Arial" w:cs="Arial"/>
          <w:b/>
        </w:rPr>
      </w:pPr>
    </w:p>
    <w:p w:rsidR="009D145E" w:rsidRDefault="009D145E" w:rsidP="0085638D">
      <w:pPr>
        <w:rPr>
          <w:rFonts w:ascii="Arial" w:hAnsi="Arial" w:cs="Arial"/>
          <w:b/>
        </w:rPr>
      </w:pPr>
    </w:p>
    <w:p w:rsidR="00B2653A" w:rsidRDefault="00B2653A" w:rsidP="0085638D">
      <w:pPr>
        <w:rPr>
          <w:rFonts w:ascii="Arial" w:hAnsi="Arial" w:cs="Arial"/>
          <w:b/>
        </w:rPr>
      </w:pPr>
    </w:p>
    <w:p w:rsidR="001231D3" w:rsidRDefault="001231D3" w:rsidP="0085638D">
      <w:pPr>
        <w:rPr>
          <w:rFonts w:ascii="Arial" w:hAnsi="Arial" w:cs="Arial"/>
          <w:b/>
        </w:rPr>
      </w:pPr>
    </w:p>
    <w:p w:rsidR="001231D3" w:rsidRDefault="001231D3" w:rsidP="0085638D">
      <w:pPr>
        <w:rPr>
          <w:rFonts w:ascii="Arial" w:hAnsi="Arial" w:cs="Arial"/>
          <w:b/>
        </w:rPr>
      </w:pPr>
    </w:p>
    <w:p w:rsidR="001231D3" w:rsidRDefault="001231D3" w:rsidP="0085638D">
      <w:pPr>
        <w:rPr>
          <w:rFonts w:ascii="Arial" w:hAnsi="Arial" w:cs="Arial"/>
          <w:b/>
        </w:rPr>
      </w:pPr>
    </w:p>
    <w:p w:rsidR="001231D3" w:rsidRDefault="001231D3" w:rsidP="0085638D">
      <w:pPr>
        <w:rPr>
          <w:rFonts w:ascii="Arial" w:hAnsi="Arial" w:cs="Arial"/>
          <w:b/>
        </w:rPr>
      </w:pPr>
    </w:p>
    <w:p w:rsidR="001231D3" w:rsidRDefault="001231D3" w:rsidP="0085638D">
      <w:pPr>
        <w:rPr>
          <w:rFonts w:ascii="Arial" w:hAnsi="Arial" w:cs="Arial"/>
          <w:b/>
        </w:rPr>
      </w:pPr>
    </w:p>
    <w:p w:rsidR="0085638D" w:rsidRDefault="0085638D" w:rsidP="0085638D">
      <w:pPr>
        <w:rPr>
          <w:rFonts w:ascii="Arial" w:hAnsi="Arial" w:cs="Arial"/>
          <w:b/>
        </w:rPr>
      </w:pPr>
      <w:r w:rsidRPr="000A4B78">
        <w:rPr>
          <w:rFonts w:ascii="Arial" w:hAnsi="Arial" w:cs="Arial"/>
          <w:b/>
        </w:rPr>
        <w:t xml:space="preserve">FIGURE </w:t>
      </w:r>
      <w:r>
        <w:rPr>
          <w:rFonts w:ascii="Arial" w:hAnsi="Arial" w:cs="Arial"/>
          <w:b/>
        </w:rPr>
        <w:t>2a</w:t>
      </w:r>
      <w:r w:rsidRPr="000A4B78">
        <w:rPr>
          <w:rFonts w:ascii="Arial" w:hAnsi="Arial" w:cs="Arial"/>
          <w:b/>
        </w:rPr>
        <w:t xml:space="preserve">: </w:t>
      </w:r>
      <w:r w:rsidR="00DD5AD7">
        <w:rPr>
          <w:rFonts w:ascii="Arial" w:hAnsi="Arial" w:cs="Arial"/>
          <w:b/>
        </w:rPr>
        <w:t>Global dairy trade-weighted price index.</w:t>
      </w:r>
      <w:r>
        <w:rPr>
          <w:rFonts w:ascii="Arial" w:hAnsi="Arial" w:cs="Arial"/>
          <w:b/>
        </w:rPr>
        <w:t xml:space="preserve"> Jan 20</w:t>
      </w:r>
      <w:r w:rsidR="00DD5AD7">
        <w:rPr>
          <w:rFonts w:ascii="Arial" w:hAnsi="Arial" w:cs="Arial"/>
          <w:b/>
        </w:rPr>
        <w:t>09</w:t>
      </w:r>
      <w:r>
        <w:rPr>
          <w:rFonts w:ascii="Arial" w:hAnsi="Arial" w:cs="Arial"/>
          <w:b/>
        </w:rPr>
        <w:t xml:space="preserve"> – </w:t>
      </w:r>
      <w:r w:rsidR="00CA04B0">
        <w:rPr>
          <w:rFonts w:ascii="Arial" w:hAnsi="Arial" w:cs="Arial"/>
          <w:b/>
        </w:rPr>
        <w:t>Sep</w:t>
      </w:r>
      <w:r w:rsidR="00B8548F">
        <w:rPr>
          <w:rFonts w:ascii="Arial" w:hAnsi="Arial" w:cs="Arial"/>
          <w:b/>
        </w:rPr>
        <w:t xml:space="preserve"> 2020</w:t>
      </w:r>
    </w:p>
    <w:p w:rsidR="007C5342" w:rsidRDefault="007C5342" w:rsidP="0085638D">
      <w:pPr>
        <w:rPr>
          <w:rFonts w:ascii="Arial" w:hAnsi="Arial" w:cs="Arial"/>
          <w:b/>
        </w:rPr>
      </w:pPr>
    </w:p>
    <w:p w:rsidR="001D3998" w:rsidRDefault="001156DE">
      <w:pPr>
        <w:rPr>
          <w:rFonts w:ascii="Arial" w:hAnsi="Arial" w:cs="Arial"/>
          <w:sz w:val="24"/>
          <w:szCs w:val="24"/>
        </w:rPr>
      </w:pPr>
      <w:r>
        <w:rPr>
          <w:rFonts w:ascii="Arial" w:hAnsi="Arial" w:cs="Arial"/>
          <w:noProof/>
          <w:sz w:val="24"/>
          <w:szCs w:val="24"/>
          <w:lang w:eastAsia="en-ZA"/>
        </w:rPr>
        <mc:AlternateContent>
          <mc:Choice Requires="wps">
            <w:drawing>
              <wp:anchor distT="0" distB="0" distL="114300" distR="114300" simplePos="0" relativeHeight="251660288" behindDoc="0" locked="0" layoutInCell="1" allowOverlap="1">
                <wp:simplePos x="0" y="0"/>
                <wp:positionH relativeFrom="column">
                  <wp:posOffset>628650</wp:posOffset>
                </wp:positionH>
                <wp:positionV relativeFrom="paragraph">
                  <wp:posOffset>4287520</wp:posOffset>
                </wp:positionV>
                <wp:extent cx="1478280" cy="2819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1478280" cy="2819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231D3" w:rsidRPr="001156DE" w:rsidRDefault="001231D3" w:rsidP="001156DE">
                            <w:pPr>
                              <w:jc w:val="center"/>
                              <w:rPr>
                                <w:b/>
                                <w:color w:val="000000" w:themeColor="text1"/>
                                <w:lang w:val="en-US"/>
                              </w:rPr>
                            </w:pPr>
                            <w:r w:rsidRPr="001156DE">
                              <w:rPr>
                                <w:b/>
                                <w:color w:val="000000" w:themeColor="text1"/>
                                <w:lang w:val="en-US"/>
                              </w:rPr>
                              <w:t>Source: GDT Platform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7" style="position:absolute;margin-left:49.5pt;margin-top:337.6pt;width:116.4pt;height:22.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" fillcolor="white [3212]" strokecolor="#243f60 [1604]" strokeweight="2pt">
                <v:textbox>
                  <w:txbxContent>
                    <w:p w:rsidR="001231D3" w:rsidRPr="001156DE" w:rsidRDefault="001231D3" w:rsidP="001156DE">
                      <w:pPr>
                        <w:jc w:val="center"/>
                        <w:rPr>
                          <w:b/>
                          <w:color w:val="000000" w:themeColor="text1"/>
                          <w:lang w:val="en-US"/>
                        </w:rPr>
                      </w:pPr>
                      <w:r w:rsidRPr="001156DE">
                        <w:rPr>
                          <w:b/>
                          <w:color w:val="000000" w:themeColor="text1"/>
                          <w:lang w:val="en-US"/>
                        </w:rPr>
                        <w:t>Source: GDT Platform</w:t>
                      </w:r>
                    </w:p>
                  </w:txbxContent>
                </v:textbox>
              </v:rect>
            </w:pict>
          </mc:Fallback>
        </mc:AlternateContent>
      </w:r>
      <w:r w:rsidR="00CA04B0">
        <w:rPr>
          <w:rFonts w:ascii="Arial" w:hAnsi="Arial" w:cs="Arial"/>
          <w:noProof/>
          <w:sz w:val="24"/>
          <w:szCs w:val="24"/>
          <w:lang w:eastAsia="en-ZA"/>
        </w:rPr>
        <w:drawing>
          <wp:inline distT="0" distB="0" distL="0" distR="0" wp14:anchorId="775700D9">
            <wp:extent cx="6478244" cy="46901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2474" cy="4700412"/>
                    </a:xfrm>
                    <a:prstGeom prst="rect">
                      <a:avLst/>
                    </a:prstGeom>
                    <a:noFill/>
                  </pic:spPr>
                </pic:pic>
              </a:graphicData>
            </a:graphic>
          </wp:inline>
        </w:drawing>
      </w:r>
    </w:p>
    <w:p w:rsidR="00D71AE5" w:rsidRDefault="00D71AE5">
      <w:pPr>
        <w:rPr>
          <w:rFonts w:ascii="Arial" w:hAnsi="Arial" w:cs="Arial"/>
          <w:sz w:val="24"/>
          <w:szCs w:val="24"/>
        </w:rPr>
      </w:pPr>
    </w:p>
    <w:p w:rsidR="00F02856" w:rsidRDefault="00F02856" w:rsidP="00CE6B37">
      <w:pPr>
        <w:jc w:val="both"/>
        <w:rPr>
          <w:rFonts w:ascii="Arial" w:hAnsi="Arial" w:cs="Arial"/>
        </w:rPr>
      </w:pPr>
      <w:r>
        <w:rPr>
          <w:rFonts w:ascii="Arial" w:hAnsi="Arial" w:cs="Arial"/>
        </w:rPr>
        <w:t>The Global Dairy Trade</w:t>
      </w:r>
      <w:r w:rsidR="001156DE">
        <w:rPr>
          <w:rFonts w:ascii="Arial" w:hAnsi="Arial" w:cs="Arial"/>
        </w:rPr>
        <w:t xml:space="preserve"> (GDT)</w:t>
      </w:r>
      <w:r>
        <w:rPr>
          <w:rFonts w:ascii="Arial" w:hAnsi="Arial" w:cs="Arial"/>
        </w:rPr>
        <w:t xml:space="preserve"> platform is an online auction through which large volumes of dairy products can be sold or bought. There are two trading events per month where people across the globe can enter bids </w:t>
      </w:r>
      <w:r w:rsidR="001156DE">
        <w:rPr>
          <w:rFonts w:ascii="Arial" w:hAnsi="Arial" w:cs="Arial"/>
        </w:rPr>
        <w:t>and/</w:t>
      </w:r>
      <w:r>
        <w:rPr>
          <w:rFonts w:ascii="Arial" w:hAnsi="Arial" w:cs="Arial"/>
        </w:rPr>
        <w:t>or offers.</w:t>
      </w:r>
    </w:p>
    <w:p w:rsidR="00DD5AD7" w:rsidRDefault="00DD5AD7" w:rsidP="00510015">
      <w:pPr>
        <w:jc w:val="both"/>
        <w:rPr>
          <w:rFonts w:ascii="Arial" w:hAnsi="Arial" w:cs="Arial"/>
          <w:b/>
        </w:rPr>
      </w:pPr>
      <w:r>
        <w:rPr>
          <w:rFonts w:ascii="Arial" w:hAnsi="Arial" w:cs="Arial"/>
        </w:rPr>
        <w:t xml:space="preserve">Figure 2a </w:t>
      </w:r>
      <w:r w:rsidR="005B6FE4">
        <w:rPr>
          <w:rFonts w:ascii="Arial" w:hAnsi="Arial" w:cs="Arial"/>
        </w:rPr>
        <w:t xml:space="preserve">above </w:t>
      </w:r>
      <w:r>
        <w:rPr>
          <w:rFonts w:ascii="Arial" w:hAnsi="Arial" w:cs="Arial"/>
        </w:rPr>
        <w:t xml:space="preserve">shows the movement of the Global Dairy Trade (GDT) price index inclusive of </w:t>
      </w:r>
      <w:r w:rsidR="009D145E">
        <w:rPr>
          <w:rFonts w:ascii="Arial" w:hAnsi="Arial" w:cs="Arial"/>
        </w:rPr>
        <w:t>September</w:t>
      </w:r>
      <w:r w:rsidR="00965081">
        <w:rPr>
          <w:rFonts w:ascii="Arial" w:hAnsi="Arial" w:cs="Arial"/>
        </w:rPr>
        <w:t xml:space="preserve"> 2020</w:t>
      </w:r>
      <w:r>
        <w:rPr>
          <w:rFonts w:ascii="Arial" w:hAnsi="Arial" w:cs="Arial"/>
        </w:rPr>
        <w:t xml:space="preserve">. </w:t>
      </w:r>
      <w:r w:rsidR="00754DC2">
        <w:rPr>
          <w:rFonts w:ascii="Arial" w:hAnsi="Arial" w:cs="Arial"/>
        </w:rPr>
        <w:t xml:space="preserve">The sharp decline in dairy product prices that commenced in February 2020 is clearly visible. The role of the 900 index support level is remarkable. Although the May 2020 level breached the support level, velocity was insufficient </w:t>
      </w:r>
      <w:r w:rsidR="00C00829">
        <w:rPr>
          <w:rFonts w:ascii="Arial" w:hAnsi="Arial" w:cs="Arial"/>
        </w:rPr>
        <w:t>with June bouncing back above the support</w:t>
      </w:r>
      <w:r w:rsidR="001156DE">
        <w:rPr>
          <w:rFonts w:ascii="Arial" w:hAnsi="Arial" w:cs="Arial"/>
        </w:rPr>
        <w:t xml:space="preserve"> level</w:t>
      </w:r>
      <w:r w:rsidR="00C00829">
        <w:rPr>
          <w:rFonts w:ascii="Arial" w:hAnsi="Arial" w:cs="Arial"/>
        </w:rPr>
        <w:t xml:space="preserve">. Given the circumstances of the worldwide pandemic and the resultant uncertainties, this </w:t>
      </w:r>
      <w:r w:rsidR="00223BF1">
        <w:rPr>
          <w:rFonts w:ascii="Arial" w:hAnsi="Arial" w:cs="Arial"/>
        </w:rPr>
        <w:t>illuminates</w:t>
      </w:r>
      <w:r w:rsidR="00C00829">
        <w:rPr>
          <w:rFonts w:ascii="Arial" w:hAnsi="Arial" w:cs="Arial"/>
        </w:rPr>
        <w:t xml:space="preserve"> the strength that the support level has built up over the past 42 months</w:t>
      </w:r>
      <w:r w:rsidR="001156DE">
        <w:rPr>
          <w:rFonts w:ascii="Arial" w:hAnsi="Arial" w:cs="Arial"/>
        </w:rPr>
        <w:t>. Prices moved sideways from August to September 2020.</w:t>
      </w:r>
    </w:p>
    <w:p w:rsidR="00510015" w:rsidRDefault="00510015">
      <w:pPr>
        <w:rPr>
          <w:rFonts w:ascii="Arial" w:hAnsi="Arial" w:cs="Arial"/>
          <w:b/>
        </w:rPr>
      </w:pPr>
    </w:p>
    <w:p w:rsidR="00510015" w:rsidRDefault="00510015">
      <w:pPr>
        <w:rPr>
          <w:rFonts w:ascii="Arial" w:hAnsi="Arial" w:cs="Arial"/>
          <w:b/>
        </w:rPr>
      </w:pPr>
    </w:p>
    <w:p w:rsidR="00510015" w:rsidRDefault="00510015">
      <w:pPr>
        <w:rPr>
          <w:rFonts w:ascii="Arial" w:hAnsi="Arial" w:cs="Arial"/>
          <w:b/>
        </w:rPr>
      </w:pPr>
    </w:p>
    <w:p w:rsidR="00510015" w:rsidRDefault="00510015">
      <w:pPr>
        <w:rPr>
          <w:rFonts w:ascii="Arial" w:hAnsi="Arial" w:cs="Arial"/>
          <w:b/>
        </w:rPr>
      </w:pPr>
    </w:p>
    <w:p w:rsidR="00D05E2B" w:rsidRPr="000A4B78" w:rsidRDefault="00817728">
      <w:pPr>
        <w:rPr>
          <w:rFonts w:ascii="Arial" w:hAnsi="Arial" w:cs="Arial"/>
          <w:b/>
        </w:rPr>
      </w:pPr>
      <w:r w:rsidRPr="000A4B78">
        <w:rPr>
          <w:rFonts w:ascii="Arial" w:hAnsi="Arial" w:cs="Arial"/>
          <w:b/>
        </w:rPr>
        <w:t>FIGURE 2</w:t>
      </w:r>
      <w:r w:rsidR="0085638D">
        <w:rPr>
          <w:rFonts w:ascii="Arial" w:hAnsi="Arial" w:cs="Arial"/>
          <w:b/>
        </w:rPr>
        <w:t>b</w:t>
      </w:r>
      <w:r w:rsidRPr="000A4B78">
        <w:rPr>
          <w:rFonts w:ascii="Arial" w:hAnsi="Arial" w:cs="Arial"/>
          <w:b/>
        </w:rPr>
        <w:t xml:space="preserve">: FUTURE PRICES FOR DAIRY PRODUCTS </w:t>
      </w:r>
      <w:r w:rsidR="001262E0" w:rsidRPr="000A4B78">
        <w:rPr>
          <w:rFonts w:ascii="Arial" w:hAnsi="Arial" w:cs="Arial"/>
          <w:b/>
        </w:rPr>
        <w:t xml:space="preserve">ACHIEVED </w:t>
      </w:r>
      <w:r w:rsidRPr="000A4B78">
        <w:rPr>
          <w:rFonts w:ascii="Arial" w:hAnsi="Arial" w:cs="Arial"/>
          <w:b/>
        </w:rPr>
        <w:t>ON THE NEW ZEALAND FUTURES EXCHANGE (NDX)</w:t>
      </w:r>
      <w:r w:rsidR="001262E0" w:rsidRPr="000A4B78">
        <w:rPr>
          <w:rFonts w:ascii="Arial" w:hAnsi="Arial" w:cs="Arial"/>
          <w:b/>
        </w:rPr>
        <w:t>:</w:t>
      </w:r>
      <w:r w:rsidR="00BA3128" w:rsidRPr="000A4B78">
        <w:rPr>
          <w:rFonts w:ascii="Arial" w:hAnsi="Arial" w:cs="Arial"/>
          <w:b/>
        </w:rPr>
        <w:t xml:space="preserve"> </w:t>
      </w:r>
      <w:r w:rsidR="005B4425">
        <w:rPr>
          <w:rFonts w:ascii="Arial" w:hAnsi="Arial" w:cs="Arial"/>
          <w:b/>
        </w:rPr>
        <w:t>Nov</w:t>
      </w:r>
      <w:r w:rsidR="004D73B6">
        <w:rPr>
          <w:rFonts w:ascii="Arial" w:hAnsi="Arial" w:cs="Arial"/>
          <w:b/>
        </w:rPr>
        <w:t xml:space="preserve"> </w:t>
      </w:r>
      <w:r w:rsidR="009C0CC8">
        <w:rPr>
          <w:rFonts w:ascii="Arial" w:hAnsi="Arial" w:cs="Arial"/>
          <w:b/>
        </w:rPr>
        <w:t>2020</w:t>
      </w:r>
      <w:r w:rsidR="00BA3128" w:rsidRPr="000A4B78">
        <w:rPr>
          <w:rFonts w:ascii="Arial" w:hAnsi="Arial" w:cs="Arial"/>
          <w:b/>
        </w:rPr>
        <w:t xml:space="preserve"> – </w:t>
      </w:r>
      <w:r w:rsidR="005B4425">
        <w:rPr>
          <w:rFonts w:ascii="Arial" w:hAnsi="Arial" w:cs="Arial"/>
          <w:b/>
        </w:rPr>
        <w:t>May</w:t>
      </w:r>
      <w:r w:rsidR="009511A0" w:rsidRPr="000A4B78">
        <w:rPr>
          <w:rFonts w:ascii="Arial" w:hAnsi="Arial" w:cs="Arial"/>
          <w:b/>
        </w:rPr>
        <w:t xml:space="preserve"> </w:t>
      </w:r>
      <w:r w:rsidR="006D2D9B" w:rsidRPr="000A4B78">
        <w:rPr>
          <w:rFonts w:ascii="Arial" w:hAnsi="Arial" w:cs="Arial"/>
          <w:b/>
        </w:rPr>
        <w:t>20</w:t>
      </w:r>
      <w:r w:rsidR="00ED421E" w:rsidRPr="000A4B78">
        <w:rPr>
          <w:rFonts w:ascii="Arial" w:hAnsi="Arial" w:cs="Arial"/>
          <w:b/>
        </w:rPr>
        <w:t>2</w:t>
      </w:r>
      <w:r w:rsidR="00AD4807">
        <w:rPr>
          <w:rFonts w:ascii="Arial" w:hAnsi="Arial" w:cs="Arial"/>
          <w:b/>
        </w:rPr>
        <w:t>1</w:t>
      </w:r>
    </w:p>
    <w:p w:rsidR="009511A0" w:rsidRPr="00B569D4" w:rsidRDefault="00522CD8">
      <w:pP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LINK Excel.Sheet.12 "C:\\Users\\bertusv\\Documents\\quarterly review data.xlsx!Figure 2" "" \a \p </w:instrText>
      </w:r>
      <w:r>
        <w:rPr>
          <w:rFonts w:ascii="Arial" w:hAnsi="Arial" w:cs="Arial"/>
          <w:sz w:val="24"/>
          <w:szCs w:val="24"/>
        </w:rPr>
        <w:fldChar w:fldCharType="separate"/>
      </w:r>
      <w:r>
        <w:rPr>
          <w:rFonts w:ascii="Arial" w:hAnsi="Arial" w:cs="Arial"/>
          <w:sz w:val="24"/>
          <w:szCs w:val="24"/>
        </w:rPr>
        <w:object w:dxaOrig="13812" w:dyaOrig="9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3pt;height:273.6pt" o:ole="">
            <v:imagedata r:id="rId12" o:title=""/>
          </v:shape>
        </w:object>
      </w:r>
      <w:r>
        <w:rPr>
          <w:rFonts w:ascii="Arial" w:hAnsi="Arial" w:cs="Arial"/>
          <w:sz w:val="24"/>
          <w:szCs w:val="24"/>
        </w:rPr>
        <w:fldChar w:fldCharType="end"/>
      </w:r>
    </w:p>
    <w:p w:rsidR="002A1026" w:rsidRPr="001156DE" w:rsidRDefault="00BA3128">
      <w:pPr>
        <w:rPr>
          <w:rFonts w:ascii="Arial" w:hAnsi="Arial" w:cs="Arial"/>
          <w:b/>
          <w:sz w:val="16"/>
          <w:szCs w:val="16"/>
        </w:rPr>
      </w:pPr>
      <w:r w:rsidRPr="001156DE">
        <w:rPr>
          <w:rFonts w:ascii="Arial" w:hAnsi="Arial" w:cs="Arial"/>
          <w:b/>
          <w:sz w:val="16"/>
          <w:szCs w:val="16"/>
        </w:rPr>
        <w:t xml:space="preserve">Source: NZX Futures, </w:t>
      </w:r>
      <w:r w:rsidR="005B4425" w:rsidRPr="001156DE">
        <w:rPr>
          <w:rFonts w:ascii="Arial" w:hAnsi="Arial" w:cs="Arial"/>
          <w:b/>
          <w:sz w:val="16"/>
          <w:szCs w:val="16"/>
        </w:rPr>
        <w:t>Oct</w:t>
      </w:r>
      <w:r w:rsidR="009C0CC8" w:rsidRPr="001156DE">
        <w:rPr>
          <w:rFonts w:ascii="Arial" w:hAnsi="Arial" w:cs="Arial"/>
          <w:b/>
          <w:sz w:val="16"/>
          <w:szCs w:val="16"/>
        </w:rPr>
        <w:t xml:space="preserve"> 2020</w:t>
      </w:r>
    </w:p>
    <w:p w:rsidR="00021A9C" w:rsidRDefault="006E01FE" w:rsidP="00CE6B37">
      <w:pPr>
        <w:jc w:val="both"/>
        <w:rPr>
          <w:rFonts w:ascii="Arial" w:hAnsi="Arial" w:cs="Arial"/>
          <w:sz w:val="24"/>
          <w:szCs w:val="24"/>
        </w:rPr>
      </w:pPr>
      <w:r>
        <w:rPr>
          <w:rFonts w:ascii="Arial" w:hAnsi="Arial" w:cs="Arial"/>
          <w:sz w:val="24"/>
          <w:szCs w:val="24"/>
        </w:rPr>
        <w:t>The New Z</w:t>
      </w:r>
      <w:r w:rsidR="000C4E66">
        <w:rPr>
          <w:rFonts w:ascii="Arial" w:hAnsi="Arial" w:cs="Arial"/>
          <w:sz w:val="24"/>
          <w:szCs w:val="24"/>
        </w:rPr>
        <w:t xml:space="preserve">ealand Future Exchange reflects </w:t>
      </w:r>
      <w:r w:rsidR="00C00829">
        <w:rPr>
          <w:rFonts w:ascii="Arial" w:hAnsi="Arial" w:cs="Arial"/>
          <w:sz w:val="24"/>
          <w:szCs w:val="24"/>
        </w:rPr>
        <w:t xml:space="preserve">most prices moving sideways, </w:t>
      </w:r>
      <w:r w:rsidR="008D3A6C">
        <w:rPr>
          <w:rFonts w:ascii="Arial" w:hAnsi="Arial" w:cs="Arial"/>
          <w:sz w:val="24"/>
          <w:szCs w:val="24"/>
        </w:rPr>
        <w:t>with the exception of butter</w:t>
      </w:r>
      <w:r w:rsidR="001231D3">
        <w:rPr>
          <w:rFonts w:ascii="Arial" w:hAnsi="Arial" w:cs="Arial"/>
          <w:sz w:val="24"/>
          <w:szCs w:val="24"/>
        </w:rPr>
        <w:t xml:space="preserve"> and anhydrous milkfat</w:t>
      </w:r>
      <w:r w:rsidR="008D3A6C">
        <w:rPr>
          <w:rFonts w:ascii="Arial" w:hAnsi="Arial" w:cs="Arial"/>
          <w:sz w:val="24"/>
          <w:szCs w:val="24"/>
        </w:rPr>
        <w:t xml:space="preserve">, where higher </w:t>
      </w:r>
      <w:r w:rsidR="00C00829">
        <w:rPr>
          <w:rFonts w:ascii="Arial" w:hAnsi="Arial" w:cs="Arial"/>
          <w:sz w:val="24"/>
          <w:szCs w:val="24"/>
        </w:rPr>
        <w:t xml:space="preserve">prices </w:t>
      </w:r>
      <w:r w:rsidR="008D3A6C">
        <w:rPr>
          <w:rFonts w:ascii="Arial" w:hAnsi="Arial" w:cs="Arial"/>
          <w:sz w:val="24"/>
          <w:szCs w:val="24"/>
        </w:rPr>
        <w:t xml:space="preserve">are reflected in </w:t>
      </w:r>
      <w:r w:rsidR="001156DE">
        <w:rPr>
          <w:rFonts w:ascii="Arial" w:hAnsi="Arial" w:cs="Arial"/>
          <w:sz w:val="24"/>
          <w:szCs w:val="24"/>
        </w:rPr>
        <w:t xml:space="preserve">the first 5 months of </w:t>
      </w:r>
      <w:r w:rsidR="008D3A6C">
        <w:rPr>
          <w:rFonts w:ascii="Arial" w:hAnsi="Arial" w:cs="Arial"/>
          <w:sz w:val="24"/>
          <w:szCs w:val="24"/>
        </w:rPr>
        <w:t>2021.</w:t>
      </w:r>
      <w:r w:rsidR="00C00829">
        <w:rPr>
          <w:rFonts w:ascii="Arial" w:hAnsi="Arial" w:cs="Arial"/>
          <w:sz w:val="24"/>
          <w:szCs w:val="24"/>
        </w:rPr>
        <w:t xml:space="preserve"> </w:t>
      </w:r>
      <w:r w:rsidR="00690B79">
        <w:rPr>
          <w:rFonts w:ascii="Arial" w:hAnsi="Arial" w:cs="Arial"/>
          <w:sz w:val="24"/>
          <w:szCs w:val="24"/>
        </w:rPr>
        <w:t xml:space="preserve"> </w:t>
      </w:r>
      <w:r w:rsidR="000C4E66">
        <w:rPr>
          <w:rFonts w:ascii="Arial" w:hAnsi="Arial" w:cs="Arial"/>
          <w:sz w:val="24"/>
          <w:szCs w:val="24"/>
        </w:rPr>
        <w:t xml:space="preserve"> </w:t>
      </w:r>
    </w:p>
    <w:p w:rsidR="008F5966" w:rsidRDefault="008F5966" w:rsidP="006E01FE">
      <w:pPr>
        <w:pStyle w:val="ListParagraph"/>
        <w:rPr>
          <w:rFonts w:ascii="Arial" w:hAnsi="Arial" w:cs="Arial"/>
          <w:sz w:val="24"/>
          <w:szCs w:val="24"/>
        </w:rPr>
      </w:pPr>
    </w:p>
    <w:p w:rsidR="00690B79" w:rsidRDefault="00690B79" w:rsidP="006E01FE">
      <w:pPr>
        <w:pStyle w:val="ListParagraph"/>
        <w:rPr>
          <w:rFonts w:ascii="Arial" w:hAnsi="Arial" w:cs="Arial"/>
          <w:sz w:val="24"/>
          <w:szCs w:val="24"/>
        </w:rPr>
      </w:pPr>
    </w:p>
    <w:p w:rsidR="00690B79" w:rsidRDefault="00690B79" w:rsidP="006E01FE">
      <w:pPr>
        <w:pStyle w:val="ListParagraph"/>
        <w:rPr>
          <w:rFonts w:ascii="Arial" w:hAnsi="Arial" w:cs="Arial"/>
          <w:sz w:val="24"/>
          <w:szCs w:val="24"/>
        </w:rPr>
      </w:pPr>
    </w:p>
    <w:p w:rsidR="00690B79" w:rsidRDefault="00690B79" w:rsidP="006E01FE">
      <w:pPr>
        <w:pStyle w:val="ListParagraph"/>
        <w:rPr>
          <w:rFonts w:ascii="Arial" w:hAnsi="Arial" w:cs="Arial"/>
          <w:sz w:val="24"/>
          <w:szCs w:val="24"/>
        </w:rPr>
      </w:pPr>
    </w:p>
    <w:p w:rsidR="00690B79" w:rsidRDefault="00690B79" w:rsidP="006E01FE">
      <w:pPr>
        <w:pStyle w:val="ListParagraph"/>
        <w:rPr>
          <w:rFonts w:ascii="Arial" w:hAnsi="Arial" w:cs="Arial"/>
          <w:sz w:val="24"/>
          <w:szCs w:val="24"/>
        </w:rPr>
      </w:pPr>
    </w:p>
    <w:p w:rsidR="00690B79" w:rsidRDefault="00690B79" w:rsidP="006E01FE">
      <w:pPr>
        <w:pStyle w:val="ListParagraph"/>
        <w:rPr>
          <w:rFonts w:ascii="Arial" w:hAnsi="Arial" w:cs="Arial"/>
          <w:sz w:val="24"/>
          <w:szCs w:val="24"/>
        </w:rPr>
      </w:pPr>
    </w:p>
    <w:p w:rsidR="00690B79" w:rsidRPr="001E5077" w:rsidRDefault="00690B79" w:rsidP="006E01FE">
      <w:pPr>
        <w:pStyle w:val="ListParagraph"/>
        <w:rPr>
          <w:rFonts w:ascii="Arial" w:hAnsi="Arial" w:cs="Arial"/>
          <w:sz w:val="24"/>
          <w:szCs w:val="24"/>
        </w:rPr>
      </w:pPr>
    </w:p>
    <w:p w:rsidR="001D3998" w:rsidRDefault="001D3998" w:rsidP="00021A9C">
      <w:pPr>
        <w:jc w:val="center"/>
        <w:rPr>
          <w:rFonts w:ascii="Arial" w:hAnsi="Arial" w:cs="Arial"/>
          <w:sz w:val="24"/>
          <w:szCs w:val="24"/>
        </w:rPr>
      </w:pPr>
    </w:p>
    <w:p w:rsidR="00D71AE5" w:rsidRDefault="00D71AE5" w:rsidP="00021A9C">
      <w:pPr>
        <w:jc w:val="center"/>
        <w:rPr>
          <w:rFonts w:ascii="Arial" w:hAnsi="Arial" w:cs="Arial"/>
          <w:sz w:val="24"/>
          <w:szCs w:val="24"/>
        </w:rPr>
      </w:pPr>
    </w:p>
    <w:p w:rsidR="00AE7888" w:rsidRDefault="00AE7888" w:rsidP="00021A9C">
      <w:pPr>
        <w:jc w:val="center"/>
        <w:rPr>
          <w:rFonts w:ascii="Arial" w:hAnsi="Arial" w:cs="Arial"/>
          <w:b/>
        </w:rPr>
      </w:pPr>
    </w:p>
    <w:p w:rsidR="00AE7888" w:rsidRDefault="00AE7888" w:rsidP="00021A9C">
      <w:pPr>
        <w:jc w:val="center"/>
        <w:rPr>
          <w:rFonts w:ascii="Arial" w:hAnsi="Arial" w:cs="Arial"/>
          <w:b/>
        </w:rPr>
      </w:pPr>
    </w:p>
    <w:p w:rsidR="00AE7888" w:rsidRDefault="00AE7888" w:rsidP="00021A9C">
      <w:pPr>
        <w:jc w:val="center"/>
        <w:rPr>
          <w:rFonts w:ascii="Arial" w:hAnsi="Arial" w:cs="Arial"/>
          <w:b/>
        </w:rPr>
      </w:pPr>
    </w:p>
    <w:p w:rsidR="00AE7888" w:rsidRDefault="00AE7888" w:rsidP="00021A9C">
      <w:pPr>
        <w:jc w:val="center"/>
        <w:rPr>
          <w:rFonts w:ascii="Arial" w:hAnsi="Arial" w:cs="Arial"/>
          <w:b/>
        </w:rPr>
      </w:pPr>
    </w:p>
    <w:p w:rsidR="00AE7888" w:rsidRDefault="00AE7888" w:rsidP="00021A9C">
      <w:pPr>
        <w:jc w:val="center"/>
        <w:rPr>
          <w:rFonts w:ascii="Arial" w:hAnsi="Arial" w:cs="Arial"/>
          <w:b/>
        </w:rPr>
      </w:pPr>
    </w:p>
    <w:p w:rsidR="00223BF1" w:rsidRDefault="00223BF1" w:rsidP="00021A9C">
      <w:pPr>
        <w:jc w:val="center"/>
        <w:rPr>
          <w:rFonts w:ascii="Arial" w:hAnsi="Arial" w:cs="Arial"/>
          <w:b/>
        </w:rPr>
      </w:pPr>
    </w:p>
    <w:p w:rsidR="00021A9C" w:rsidRPr="000A4B78" w:rsidRDefault="00021A9C" w:rsidP="00021A9C">
      <w:pPr>
        <w:jc w:val="center"/>
        <w:rPr>
          <w:rFonts w:ascii="Arial" w:hAnsi="Arial" w:cs="Arial"/>
          <w:b/>
        </w:rPr>
      </w:pPr>
      <w:r w:rsidRPr="000A4B78">
        <w:rPr>
          <w:rFonts w:ascii="Arial" w:hAnsi="Arial" w:cs="Arial"/>
          <w:b/>
        </w:rPr>
        <w:t xml:space="preserve">FIGURE 3: </w:t>
      </w:r>
      <w:r w:rsidR="00732216" w:rsidRPr="000A4B78">
        <w:rPr>
          <w:rFonts w:ascii="Arial" w:hAnsi="Arial" w:cs="Arial"/>
          <w:b/>
        </w:rPr>
        <w:t xml:space="preserve">YEAR ON YEAR CHANGE IN </w:t>
      </w:r>
      <w:r w:rsidR="00B569D4" w:rsidRPr="000A4B78">
        <w:rPr>
          <w:rFonts w:ascii="Arial" w:hAnsi="Arial" w:cs="Arial"/>
          <w:b/>
        </w:rPr>
        <w:t>UNPROCESSED MILK</w:t>
      </w:r>
      <w:r w:rsidR="00732216" w:rsidRPr="000A4B78">
        <w:rPr>
          <w:rFonts w:ascii="Arial" w:hAnsi="Arial" w:cs="Arial"/>
          <w:b/>
        </w:rPr>
        <w:t xml:space="preserve"> PRODUCTION </w:t>
      </w:r>
      <w:r w:rsidRPr="000A4B78">
        <w:rPr>
          <w:rFonts w:ascii="Arial" w:hAnsi="Arial" w:cs="Arial"/>
          <w:b/>
        </w:rPr>
        <w:t xml:space="preserve">IN MAJOR DAIRY </w:t>
      </w:r>
      <w:r w:rsidR="006D2D9B" w:rsidRPr="000A4B78">
        <w:rPr>
          <w:rFonts w:ascii="Arial" w:hAnsi="Arial" w:cs="Arial"/>
          <w:b/>
        </w:rPr>
        <w:t>EXPORTING COUNTRIES, 201</w:t>
      </w:r>
      <w:r w:rsidR="005B4425">
        <w:rPr>
          <w:rFonts w:ascii="Arial" w:hAnsi="Arial" w:cs="Arial"/>
          <w:b/>
        </w:rPr>
        <w:t>6</w:t>
      </w:r>
      <w:r w:rsidR="006D2D9B" w:rsidRPr="000A4B78">
        <w:rPr>
          <w:rFonts w:ascii="Arial" w:hAnsi="Arial" w:cs="Arial"/>
          <w:b/>
        </w:rPr>
        <w:t xml:space="preserve"> – 20</w:t>
      </w:r>
      <w:r w:rsidR="004D73B6">
        <w:rPr>
          <w:rFonts w:ascii="Arial" w:hAnsi="Arial" w:cs="Arial"/>
          <w:b/>
        </w:rPr>
        <w:t>20</w:t>
      </w:r>
      <w:r w:rsidR="00ED5DAB">
        <w:rPr>
          <w:rFonts w:ascii="Arial" w:hAnsi="Arial" w:cs="Arial"/>
          <w:b/>
        </w:rPr>
        <w:t xml:space="preserve"> (</w:t>
      </w:r>
      <w:r w:rsidR="004D73B6">
        <w:rPr>
          <w:rFonts w:ascii="Arial" w:hAnsi="Arial" w:cs="Arial"/>
          <w:b/>
        </w:rPr>
        <w:t xml:space="preserve">first </w:t>
      </w:r>
      <w:r w:rsidR="00CA04B0">
        <w:rPr>
          <w:rFonts w:ascii="Arial" w:hAnsi="Arial" w:cs="Arial"/>
          <w:b/>
        </w:rPr>
        <w:t>six</w:t>
      </w:r>
      <w:r w:rsidR="004D73B6">
        <w:rPr>
          <w:rFonts w:ascii="Arial" w:hAnsi="Arial" w:cs="Arial"/>
          <w:b/>
        </w:rPr>
        <w:t xml:space="preserve"> </w:t>
      </w:r>
      <w:r w:rsidR="00ED5DAB">
        <w:rPr>
          <w:rFonts w:ascii="Arial" w:hAnsi="Arial" w:cs="Arial"/>
          <w:b/>
        </w:rPr>
        <w:t>months)</w:t>
      </w:r>
    </w:p>
    <w:p w:rsidR="00E756CC" w:rsidRDefault="00CA04B0" w:rsidP="00021A9C">
      <w:pPr>
        <w:jc w:val="center"/>
        <w:rPr>
          <w:rFonts w:ascii="Arial" w:hAnsi="Arial" w:cs="Arial"/>
          <w:sz w:val="20"/>
          <w:szCs w:val="20"/>
        </w:rPr>
      </w:pPr>
      <w:r>
        <w:rPr>
          <w:rFonts w:ascii="Arial" w:hAnsi="Arial" w:cs="Arial"/>
          <w:noProof/>
          <w:sz w:val="20"/>
          <w:szCs w:val="20"/>
          <w:lang w:eastAsia="en-ZA"/>
        </w:rPr>
        <w:drawing>
          <wp:inline distT="0" distB="0" distL="0" distR="0" wp14:anchorId="6FB6ED79">
            <wp:extent cx="6287135" cy="40979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6807" cy="4104257"/>
                    </a:xfrm>
                    <a:prstGeom prst="rect">
                      <a:avLst/>
                    </a:prstGeom>
                    <a:noFill/>
                  </pic:spPr>
                </pic:pic>
              </a:graphicData>
            </a:graphic>
          </wp:inline>
        </w:drawing>
      </w:r>
    </w:p>
    <w:p w:rsidR="009D0B11" w:rsidRDefault="009D0B11" w:rsidP="00E756CC">
      <w:pPr>
        <w:jc w:val="center"/>
        <w:rPr>
          <w:rFonts w:ascii="Arial" w:hAnsi="Arial" w:cs="Arial"/>
          <w:sz w:val="20"/>
          <w:szCs w:val="20"/>
        </w:rPr>
      </w:pPr>
    </w:p>
    <w:p w:rsidR="009D0B11" w:rsidRPr="001156DE" w:rsidRDefault="009D0B11">
      <w:pPr>
        <w:rPr>
          <w:rFonts w:ascii="Arial" w:hAnsi="Arial" w:cs="Arial"/>
          <w:b/>
          <w:sz w:val="16"/>
          <w:szCs w:val="16"/>
        </w:rPr>
      </w:pPr>
      <w:r w:rsidRPr="001156DE">
        <w:rPr>
          <w:rFonts w:ascii="Arial" w:hAnsi="Arial" w:cs="Arial"/>
          <w:b/>
          <w:sz w:val="16"/>
          <w:szCs w:val="16"/>
        </w:rPr>
        <w:t>Source: C</w:t>
      </w:r>
      <w:r w:rsidR="00ED5DAB" w:rsidRPr="001156DE">
        <w:rPr>
          <w:rFonts w:ascii="Arial" w:hAnsi="Arial" w:cs="Arial"/>
          <w:b/>
          <w:sz w:val="16"/>
          <w:szCs w:val="16"/>
        </w:rPr>
        <w:t>LAL</w:t>
      </w:r>
      <w:r w:rsidRPr="001156DE">
        <w:rPr>
          <w:rFonts w:ascii="Arial" w:hAnsi="Arial" w:cs="Arial"/>
          <w:b/>
          <w:sz w:val="16"/>
          <w:szCs w:val="16"/>
        </w:rPr>
        <w:t xml:space="preserve">, </w:t>
      </w:r>
      <w:r w:rsidR="00CA04B0" w:rsidRPr="001156DE">
        <w:rPr>
          <w:rFonts w:ascii="Arial" w:hAnsi="Arial" w:cs="Arial"/>
          <w:b/>
          <w:sz w:val="16"/>
          <w:szCs w:val="16"/>
        </w:rPr>
        <w:t>Sep</w:t>
      </w:r>
      <w:r w:rsidR="009C0CC8" w:rsidRPr="001156DE">
        <w:rPr>
          <w:rFonts w:ascii="Arial" w:hAnsi="Arial" w:cs="Arial"/>
          <w:b/>
          <w:sz w:val="16"/>
          <w:szCs w:val="16"/>
        </w:rPr>
        <w:t xml:space="preserve"> 2020</w:t>
      </w:r>
    </w:p>
    <w:p w:rsidR="00690B79" w:rsidRDefault="00690B79" w:rsidP="0062653F">
      <w:pPr>
        <w:pStyle w:val="NoSpacing"/>
        <w:jc w:val="both"/>
      </w:pPr>
      <w:r>
        <w:t xml:space="preserve">Unprocessed milk production during </w:t>
      </w:r>
      <w:r w:rsidR="004A12B4">
        <w:t>2019 is a picture of negative growth</w:t>
      </w:r>
      <w:r w:rsidR="00AE7888">
        <w:t xml:space="preserve">, </w:t>
      </w:r>
      <w:r w:rsidR="004A12B4">
        <w:t xml:space="preserve">zero growth </w:t>
      </w:r>
      <w:r w:rsidR="00AE7888">
        <w:t xml:space="preserve">and </w:t>
      </w:r>
      <w:r w:rsidR="004A12B4">
        <w:t>very little growth in the major dairy exporting countries.</w:t>
      </w:r>
      <w:r w:rsidR="005F34B2">
        <w:t xml:space="preserve"> </w:t>
      </w:r>
      <w:r w:rsidR="009E12A3">
        <w:t>The climatic conditions in the different countries contrib</w:t>
      </w:r>
      <w:r w:rsidR="00C00829">
        <w:t xml:space="preserve">uted </w:t>
      </w:r>
      <w:r w:rsidR="009E12A3">
        <w:t>to the negative growth picture while the declining trend in producer prices for some parts of 2018</w:t>
      </w:r>
      <w:r w:rsidR="007C5342">
        <w:t>,</w:t>
      </w:r>
      <w:r w:rsidR="009E12A3">
        <w:t xml:space="preserve"> coupled </w:t>
      </w:r>
      <w:r w:rsidR="00AE7888">
        <w:t>to</w:t>
      </w:r>
      <w:r w:rsidR="009E12A3">
        <w:t xml:space="preserve"> the relative</w:t>
      </w:r>
      <w:r w:rsidR="000A0817">
        <w:t>ly</w:t>
      </w:r>
      <w:r w:rsidR="009E12A3">
        <w:t xml:space="preserve"> low level of </w:t>
      </w:r>
      <w:r w:rsidR="00DF213E">
        <w:t xml:space="preserve">some of </w:t>
      </w:r>
      <w:r w:rsidR="009E12A3">
        <w:t xml:space="preserve">these prices during 2018 </w:t>
      </w:r>
      <w:r w:rsidR="007958FC">
        <w:t xml:space="preserve">and 2019 </w:t>
      </w:r>
      <w:r w:rsidR="009E12A3">
        <w:t xml:space="preserve">also played a </w:t>
      </w:r>
      <w:r w:rsidR="00E67AD0">
        <w:t>role</w:t>
      </w:r>
      <w:r w:rsidR="009E12A3">
        <w:t xml:space="preserve">. </w:t>
      </w:r>
    </w:p>
    <w:p w:rsidR="00690B79" w:rsidRDefault="00690B79" w:rsidP="0062653F">
      <w:pPr>
        <w:pStyle w:val="NoSpacing"/>
        <w:jc w:val="both"/>
      </w:pPr>
    </w:p>
    <w:p w:rsidR="002B360D" w:rsidRDefault="00690B79" w:rsidP="0062653F">
      <w:pPr>
        <w:pStyle w:val="NoSpacing"/>
        <w:jc w:val="both"/>
      </w:pPr>
      <w:r>
        <w:t xml:space="preserve">However, these prices improved in the third and fourth quarter of 2019 and the result can be seen in first </w:t>
      </w:r>
      <w:r w:rsidR="001156DE">
        <w:t>six</w:t>
      </w:r>
      <w:r w:rsidR="00C00829">
        <w:t xml:space="preserve"> </w:t>
      </w:r>
      <w:r>
        <w:t xml:space="preserve">months of 2020 with production improving substantially in all these countries if compared over </w:t>
      </w:r>
      <w:r w:rsidR="00764C61">
        <w:t xml:space="preserve">the </w:t>
      </w:r>
      <w:r>
        <w:t>same period last year.</w:t>
      </w:r>
      <w:r w:rsidR="001156DE">
        <w:t xml:space="preserve"> Although New Zealand is showing negative growth, it is less negative than the previous year.</w:t>
      </w:r>
      <w:r>
        <w:t xml:space="preserve">  </w:t>
      </w:r>
      <w:r w:rsidR="00714BC6">
        <w:t xml:space="preserve"> </w:t>
      </w:r>
    </w:p>
    <w:p w:rsidR="005B1F40" w:rsidRDefault="005B1F40">
      <w:pPr>
        <w:rPr>
          <w:rFonts w:ascii="Arial" w:hAnsi="Arial" w:cs="Arial"/>
          <w:sz w:val="24"/>
          <w:szCs w:val="24"/>
        </w:rPr>
      </w:pPr>
    </w:p>
    <w:p w:rsidR="000B34C8" w:rsidRDefault="000B34C8">
      <w:pPr>
        <w:rPr>
          <w:rFonts w:ascii="Arial" w:hAnsi="Arial" w:cs="Arial"/>
          <w:sz w:val="24"/>
          <w:szCs w:val="24"/>
        </w:rPr>
      </w:pPr>
      <w:r>
        <w:rPr>
          <w:rFonts w:ascii="Arial" w:hAnsi="Arial" w:cs="Arial"/>
          <w:sz w:val="24"/>
          <w:szCs w:val="24"/>
        </w:rPr>
        <w:br w:type="page"/>
      </w:r>
    </w:p>
    <w:p w:rsidR="000B34C8" w:rsidRPr="000A4B78" w:rsidRDefault="000B34C8" w:rsidP="000B34C8">
      <w:pPr>
        <w:jc w:val="center"/>
        <w:rPr>
          <w:rFonts w:ascii="Arial" w:hAnsi="Arial" w:cs="Arial"/>
          <w:b/>
        </w:rPr>
      </w:pPr>
      <w:r w:rsidRPr="000A4B78">
        <w:rPr>
          <w:rFonts w:ascii="Arial" w:hAnsi="Arial" w:cs="Arial"/>
          <w:b/>
        </w:rPr>
        <w:t xml:space="preserve">FIGURE 4: PRODUCER PRICES </w:t>
      </w:r>
      <w:r w:rsidR="00F51936" w:rsidRPr="000A4B78">
        <w:rPr>
          <w:rFonts w:ascii="Arial" w:hAnsi="Arial" w:cs="Arial"/>
          <w:b/>
        </w:rPr>
        <w:t>OF UNPROCESSED</w:t>
      </w:r>
      <w:r w:rsidR="002A1F91" w:rsidRPr="000A4B78">
        <w:rPr>
          <w:rFonts w:ascii="Arial" w:hAnsi="Arial" w:cs="Arial"/>
          <w:b/>
        </w:rPr>
        <w:t xml:space="preserve"> MILK </w:t>
      </w:r>
      <w:r w:rsidRPr="000A4B78">
        <w:rPr>
          <w:rFonts w:ascii="Arial" w:hAnsi="Arial" w:cs="Arial"/>
          <w:b/>
        </w:rPr>
        <w:t xml:space="preserve">IN THE EU, USA AND NEW ZEALAND IN EURO PER 100 KG, </w:t>
      </w:r>
      <w:r w:rsidR="00DF5C3B" w:rsidRPr="000A4B78">
        <w:rPr>
          <w:rFonts w:ascii="Arial" w:hAnsi="Arial" w:cs="Arial"/>
          <w:b/>
        </w:rPr>
        <w:t>J</w:t>
      </w:r>
      <w:r w:rsidR="00223BF1">
        <w:rPr>
          <w:rFonts w:ascii="Arial" w:hAnsi="Arial" w:cs="Arial"/>
          <w:b/>
        </w:rPr>
        <w:t>anuary</w:t>
      </w:r>
      <w:r w:rsidR="00DF5C3B" w:rsidRPr="000A4B78">
        <w:rPr>
          <w:rFonts w:ascii="Arial" w:hAnsi="Arial" w:cs="Arial"/>
          <w:b/>
        </w:rPr>
        <w:t xml:space="preserve"> </w:t>
      </w:r>
      <w:r w:rsidR="00B569D4" w:rsidRPr="000A4B78">
        <w:rPr>
          <w:rFonts w:ascii="Arial" w:hAnsi="Arial" w:cs="Arial"/>
          <w:b/>
        </w:rPr>
        <w:t xml:space="preserve">2013 </w:t>
      </w:r>
      <w:r w:rsidR="00E95AB2">
        <w:rPr>
          <w:rFonts w:ascii="Arial" w:hAnsi="Arial" w:cs="Arial"/>
          <w:b/>
        </w:rPr>
        <w:t>–</w:t>
      </w:r>
      <w:r w:rsidR="008035A5" w:rsidRPr="000A4B78">
        <w:rPr>
          <w:rFonts w:ascii="Arial" w:hAnsi="Arial" w:cs="Arial"/>
          <w:b/>
        </w:rPr>
        <w:t xml:space="preserve"> </w:t>
      </w:r>
      <w:r w:rsidR="005B4425">
        <w:rPr>
          <w:rFonts w:ascii="Arial" w:hAnsi="Arial" w:cs="Arial"/>
          <w:b/>
        </w:rPr>
        <w:t>Aug</w:t>
      </w:r>
      <w:r w:rsidR="00E95AB2">
        <w:rPr>
          <w:rFonts w:ascii="Arial" w:hAnsi="Arial" w:cs="Arial"/>
          <w:b/>
        </w:rPr>
        <w:t xml:space="preserve"> 2020</w:t>
      </w:r>
    </w:p>
    <w:p w:rsidR="005B1F40" w:rsidRDefault="00522CD8" w:rsidP="000B34C8">
      <w:pPr>
        <w:jc w:val="center"/>
        <w:rPr>
          <w:rFonts w:ascii="Arial" w:hAnsi="Arial" w:cs="Arial"/>
          <w:sz w:val="24"/>
          <w:szCs w:val="24"/>
        </w:rPr>
      </w:pPr>
      <w:r>
        <w:rPr>
          <w:noProof/>
          <w:lang w:eastAsia="en-ZA"/>
        </w:rPr>
        <w:fldChar w:fldCharType="begin"/>
      </w:r>
      <w:r>
        <w:rPr>
          <w:noProof/>
          <w:lang w:eastAsia="en-ZA"/>
        </w:rPr>
        <w:instrText xml:space="preserve"> LINK Excel.Sheet.12 "C:\\Users\\bertusv\\Documents\\quarterly review data.xlsx!Figure 4" "" \a \p </w:instrText>
      </w:r>
      <w:r>
        <w:rPr>
          <w:noProof/>
          <w:lang w:eastAsia="en-ZA"/>
        </w:rPr>
        <w:fldChar w:fldCharType="separate"/>
      </w:r>
      <w:r>
        <w:rPr>
          <w:noProof/>
          <w:lang w:eastAsia="en-ZA"/>
        </w:rPr>
        <w:object w:dxaOrig="13812" w:dyaOrig="9684">
          <v:shape id="_x0000_i1026" type="#_x0000_t75" style="width:508.3pt;height:273.6pt" o:ole="">
            <v:imagedata r:id="rId14" o:title=""/>
          </v:shape>
        </w:object>
      </w:r>
      <w:r>
        <w:rPr>
          <w:noProof/>
          <w:lang w:eastAsia="en-ZA"/>
        </w:rPr>
        <w:fldChar w:fldCharType="end"/>
      </w:r>
    </w:p>
    <w:p w:rsidR="000B34C8" w:rsidRPr="00690B79" w:rsidRDefault="00F03A01" w:rsidP="00F03A01">
      <w:pPr>
        <w:rPr>
          <w:rFonts w:ascii="Arial" w:hAnsi="Arial" w:cs="Arial"/>
          <w:b/>
          <w:sz w:val="16"/>
          <w:szCs w:val="16"/>
        </w:rPr>
      </w:pPr>
      <w:r w:rsidRPr="00690B79">
        <w:rPr>
          <w:rFonts w:ascii="Arial" w:hAnsi="Arial" w:cs="Arial"/>
          <w:b/>
          <w:sz w:val="16"/>
          <w:szCs w:val="16"/>
        </w:rPr>
        <w:t xml:space="preserve">Source: LTO Nederland, </w:t>
      </w:r>
      <w:r w:rsidR="005B4425">
        <w:rPr>
          <w:rFonts w:ascii="Arial" w:hAnsi="Arial" w:cs="Arial"/>
          <w:b/>
          <w:sz w:val="16"/>
          <w:szCs w:val="16"/>
        </w:rPr>
        <w:t>Oct</w:t>
      </w:r>
      <w:r w:rsidR="004838BF" w:rsidRPr="00690B79">
        <w:rPr>
          <w:rFonts w:ascii="Arial" w:hAnsi="Arial" w:cs="Arial"/>
          <w:b/>
          <w:sz w:val="16"/>
          <w:szCs w:val="16"/>
        </w:rPr>
        <w:t xml:space="preserve"> </w:t>
      </w:r>
      <w:r w:rsidR="00381565" w:rsidRPr="00690B79">
        <w:rPr>
          <w:rFonts w:ascii="Arial" w:hAnsi="Arial" w:cs="Arial"/>
          <w:b/>
          <w:sz w:val="16"/>
          <w:szCs w:val="16"/>
        </w:rPr>
        <w:t>20</w:t>
      </w:r>
      <w:r w:rsidR="00996A56" w:rsidRPr="00690B79">
        <w:rPr>
          <w:rFonts w:ascii="Arial" w:hAnsi="Arial" w:cs="Arial"/>
          <w:b/>
          <w:sz w:val="16"/>
          <w:szCs w:val="16"/>
        </w:rPr>
        <w:t>20</w:t>
      </w:r>
    </w:p>
    <w:p w:rsidR="0062653F" w:rsidRDefault="0062653F" w:rsidP="0062653F">
      <w:pPr>
        <w:spacing w:line="240" w:lineRule="auto"/>
        <w:jc w:val="both"/>
        <w:rPr>
          <w:rFonts w:ascii="Arial" w:hAnsi="Arial" w:cs="Arial"/>
          <w:sz w:val="24"/>
          <w:szCs w:val="24"/>
        </w:rPr>
      </w:pPr>
    </w:p>
    <w:p w:rsidR="003B03C2" w:rsidRDefault="0062653F" w:rsidP="006E01FE">
      <w:pPr>
        <w:spacing w:line="240" w:lineRule="auto"/>
        <w:jc w:val="both"/>
        <w:rPr>
          <w:rFonts w:ascii="Arial" w:hAnsi="Arial" w:cs="Arial"/>
          <w:sz w:val="24"/>
          <w:szCs w:val="24"/>
        </w:rPr>
      </w:pPr>
      <w:r>
        <w:rPr>
          <w:rFonts w:ascii="Arial" w:hAnsi="Arial" w:cs="Arial"/>
          <w:sz w:val="24"/>
          <w:szCs w:val="24"/>
        </w:rPr>
        <w:t>The marked convergence of producer prices</w:t>
      </w:r>
      <w:r w:rsidR="0005090C">
        <w:rPr>
          <w:rFonts w:ascii="Arial" w:hAnsi="Arial" w:cs="Arial"/>
          <w:sz w:val="24"/>
          <w:szCs w:val="24"/>
        </w:rPr>
        <w:t xml:space="preserve"> </w:t>
      </w:r>
      <w:r w:rsidR="00E41177">
        <w:rPr>
          <w:rFonts w:ascii="Arial" w:hAnsi="Arial" w:cs="Arial"/>
          <w:sz w:val="24"/>
          <w:szCs w:val="24"/>
        </w:rPr>
        <w:t xml:space="preserve">since middle 2017 </w:t>
      </w:r>
      <w:r w:rsidR="00BC603A">
        <w:rPr>
          <w:rFonts w:ascii="Arial" w:hAnsi="Arial" w:cs="Arial"/>
          <w:sz w:val="24"/>
          <w:szCs w:val="24"/>
        </w:rPr>
        <w:t xml:space="preserve">with producer prices staying within the 30 </w:t>
      </w:r>
      <w:r w:rsidR="00E41177">
        <w:rPr>
          <w:rFonts w:ascii="Arial" w:hAnsi="Arial" w:cs="Arial"/>
          <w:sz w:val="24"/>
          <w:szCs w:val="24"/>
        </w:rPr>
        <w:t>to</w:t>
      </w:r>
      <w:r w:rsidR="005B4456">
        <w:rPr>
          <w:rFonts w:ascii="Arial" w:hAnsi="Arial" w:cs="Arial"/>
          <w:sz w:val="24"/>
          <w:szCs w:val="24"/>
        </w:rPr>
        <w:t xml:space="preserve"> 35 E</w:t>
      </w:r>
      <w:r w:rsidR="00BC603A">
        <w:rPr>
          <w:rFonts w:ascii="Arial" w:hAnsi="Arial" w:cs="Arial"/>
          <w:sz w:val="24"/>
          <w:szCs w:val="24"/>
        </w:rPr>
        <w:t>uros per 100kg price band</w:t>
      </w:r>
      <w:r w:rsidR="00AE7888">
        <w:rPr>
          <w:rFonts w:ascii="Arial" w:hAnsi="Arial" w:cs="Arial"/>
          <w:sz w:val="24"/>
          <w:szCs w:val="24"/>
        </w:rPr>
        <w:t xml:space="preserve"> seems to be something of the past. </w:t>
      </w:r>
      <w:r w:rsidR="00BC603A">
        <w:rPr>
          <w:rFonts w:ascii="Arial" w:hAnsi="Arial" w:cs="Arial"/>
          <w:sz w:val="24"/>
          <w:szCs w:val="24"/>
        </w:rPr>
        <w:t xml:space="preserve"> Producer price volatility</w:t>
      </w:r>
      <w:r w:rsidR="001231D3">
        <w:rPr>
          <w:rFonts w:ascii="Arial" w:hAnsi="Arial" w:cs="Arial"/>
          <w:sz w:val="24"/>
          <w:szCs w:val="24"/>
        </w:rPr>
        <w:t xml:space="preserve"> </w:t>
      </w:r>
      <w:r w:rsidR="00AE7888">
        <w:rPr>
          <w:rFonts w:ascii="Arial" w:hAnsi="Arial" w:cs="Arial"/>
          <w:sz w:val="24"/>
          <w:szCs w:val="24"/>
        </w:rPr>
        <w:t>is starting to come back</w:t>
      </w:r>
      <w:r w:rsidR="001231D3">
        <w:rPr>
          <w:rFonts w:ascii="Arial" w:hAnsi="Arial" w:cs="Arial"/>
          <w:sz w:val="24"/>
          <w:szCs w:val="24"/>
        </w:rPr>
        <w:t xml:space="preserve"> </w:t>
      </w:r>
      <w:r w:rsidR="001231D3" w:rsidRPr="001231D3">
        <w:rPr>
          <w:rFonts w:ascii="Arial" w:hAnsi="Arial" w:cs="Arial"/>
          <w:sz w:val="24"/>
          <w:szCs w:val="24"/>
        </w:rPr>
        <w:t>(especially since mid</w:t>
      </w:r>
      <w:r w:rsidR="001231D3">
        <w:rPr>
          <w:rFonts w:ascii="Arial" w:hAnsi="Arial" w:cs="Arial"/>
          <w:sz w:val="24"/>
          <w:szCs w:val="24"/>
        </w:rPr>
        <w:t>dle</w:t>
      </w:r>
      <w:r w:rsidR="001231D3" w:rsidRPr="001231D3">
        <w:rPr>
          <w:rFonts w:ascii="Arial" w:hAnsi="Arial" w:cs="Arial"/>
          <w:sz w:val="24"/>
          <w:szCs w:val="24"/>
        </w:rPr>
        <w:t xml:space="preserve"> 2019)</w:t>
      </w:r>
      <w:r w:rsidR="00AE7888">
        <w:rPr>
          <w:rFonts w:ascii="Arial" w:hAnsi="Arial" w:cs="Arial"/>
          <w:sz w:val="24"/>
          <w:szCs w:val="24"/>
        </w:rPr>
        <w:t xml:space="preserve"> reflecting </w:t>
      </w:r>
      <w:r w:rsidR="00812A7E">
        <w:rPr>
          <w:rFonts w:ascii="Arial" w:hAnsi="Arial" w:cs="Arial"/>
          <w:sz w:val="24"/>
          <w:szCs w:val="24"/>
        </w:rPr>
        <w:t xml:space="preserve">to a larger extent </w:t>
      </w:r>
      <w:r w:rsidR="00AE7888">
        <w:rPr>
          <w:rFonts w:ascii="Arial" w:hAnsi="Arial" w:cs="Arial"/>
          <w:sz w:val="24"/>
          <w:szCs w:val="24"/>
        </w:rPr>
        <w:t xml:space="preserve">country specific industry </w:t>
      </w:r>
      <w:r w:rsidR="006B36EE">
        <w:rPr>
          <w:rFonts w:ascii="Arial" w:hAnsi="Arial" w:cs="Arial"/>
          <w:sz w:val="24"/>
          <w:szCs w:val="24"/>
        </w:rPr>
        <w:t>circumstance</w:t>
      </w:r>
      <w:r w:rsidR="00AE7888">
        <w:rPr>
          <w:rFonts w:ascii="Arial" w:hAnsi="Arial" w:cs="Arial"/>
          <w:sz w:val="24"/>
          <w:szCs w:val="24"/>
        </w:rPr>
        <w:t xml:space="preserve">.  </w:t>
      </w:r>
    </w:p>
    <w:p w:rsidR="00223BF1" w:rsidRDefault="007958FC" w:rsidP="006E01FE">
      <w:pPr>
        <w:spacing w:line="240" w:lineRule="auto"/>
        <w:jc w:val="both"/>
        <w:rPr>
          <w:rFonts w:ascii="Arial" w:hAnsi="Arial" w:cs="Arial"/>
          <w:sz w:val="24"/>
          <w:szCs w:val="24"/>
        </w:rPr>
      </w:pPr>
      <w:r>
        <w:rPr>
          <w:rFonts w:ascii="Arial" w:hAnsi="Arial" w:cs="Arial"/>
          <w:sz w:val="24"/>
          <w:szCs w:val="24"/>
        </w:rPr>
        <w:t xml:space="preserve">Since the beginning of 2018 USA producer prices </w:t>
      </w:r>
      <w:r w:rsidR="00223BF1">
        <w:rPr>
          <w:rFonts w:ascii="Arial" w:hAnsi="Arial" w:cs="Arial"/>
          <w:sz w:val="24"/>
          <w:szCs w:val="24"/>
        </w:rPr>
        <w:t>was</w:t>
      </w:r>
      <w:r>
        <w:rPr>
          <w:rFonts w:ascii="Arial" w:hAnsi="Arial" w:cs="Arial"/>
          <w:sz w:val="24"/>
          <w:szCs w:val="24"/>
        </w:rPr>
        <w:t xml:space="preserve"> on a</w:t>
      </w:r>
      <w:r w:rsidR="00812A7E">
        <w:rPr>
          <w:rFonts w:ascii="Arial" w:hAnsi="Arial" w:cs="Arial"/>
          <w:sz w:val="24"/>
          <w:szCs w:val="24"/>
        </w:rPr>
        <w:t>n</w:t>
      </w:r>
      <w:r>
        <w:rPr>
          <w:rFonts w:ascii="Arial" w:hAnsi="Arial" w:cs="Arial"/>
          <w:sz w:val="24"/>
          <w:szCs w:val="24"/>
        </w:rPr>
        <w:t xml:space="preserve"> upward trend with prices </w:t>
      </w:r>
      <w:r w:rsidR="00812A7E">
        <w:rPr>
          <w:rFonts w:ascii="Arial" w:hAnsi="Arial" w:cs="Arial"/>
          <w:sz w:val="24"/>
          <w:szCs w:val="24"/>
        </w:rPr>
        <w:t xml:space="preserve">breaking </w:t>
      </w:r>
      <w:r>
        <w:rPr>
          <w:rFonts w:ascii="Arial" w:hAnsi="Arial" w:cs="Arial"/>
          <w:sz w:val="24"/>
          <w:szCs w:val="24"/>
        </w:rPr>
        <w:t xml:space="preserve">through 35 Euros per 100kg in March 2019 and </w:t>
      </w:r>
      <w:r w:rsidR="00AE7888">
        <w:rPr>
          <w:rFonts w:ascii="Arial" w:hAnsi="Arial" w:cs="Arial"/>
          <w:sz w:val="24"/>
          <w:szCs w:val="24"/>
        </w:rPr>
        <w:t>going north of 45 Euros per 100</w:t>
      </w:r>
      <w:r>
        <w:rPr>
          <w:rFonts w:ascii="Arial" w:hAnsi="Arial" w:cs="Arial"/>
          <w:sz w:val="24"/>
          <w:szCs w:val="24"/>
        </w:rPr>
        <w:t>kg</w:t>
      </w:r>
      <w:r w:rsidR="00764C61">
        <w:rPr>
          <w:rFonts w:ascii="Arial" w:hAnsi="Arial" w:cs="Arial"/>
          <w:sz w:val="24"/>
          <w:szCs w:val="24"/>
        </w:rPr>
        <w:t xml:space="preserve"> in Oct 2019</w:t>
      </w:r>
      <w:r w:rsidR="00223BF1">
        <w:rPr>
          <w:rFonts w:ascii="Arial" w:hAnsi="Arial" w:cs="Arial"/>
          <w:sz w:val="24"/>
          <w:szCs w:val="24"/>
        </w:rPr>
        <w:t>. Since then the trend reversed with unseen severity moving to levels last tested in February 2018</w:t>
      </w:r>
      <w:r w:rsidR="008D3A6C">
        <w:rPr>
          <w:rFonts w:ascii="Arial" w:hAnsi="Arial" w:cs="Arial"/>
          <w:sz w:val="24"/>
          <w:szCs w:val="24"/>
        </w:rPr>
        <w:t xml:space="preserve"> and then rebounded off th</w:t>
      </w:r>
      <w:r w:rsidR="001231D3">
        <w:rPr>
          <w:rFonts w:ascii="Arial" w:hAnsi="Arial" w:cs="Arial"/>
          <w:sz w:val="24"/>
          <w:szCs w:val="24"/>
        </w:rPr>
        <w:t>e</w:t>
      </w:r>
      <w:r w:rsidR="008D3A6C">
        <w:rPr>
          <w:rFonts w:ascii="Arial" w:hAnsi="Arial" w:cs="Arial"/>
          <w:sz w:val="24"/>
          <w:szCs w:val="24"/>
        </w:rPr>
        <w:t xml:space="preserve"> scale. Prices pulle</w:t>
      </w:r>
      <w:r w:rsidR="0084441D">
        <w:rPr>
          <w:rFonts w:ascii="Arial" w:hAnsi="Arial" w:cs="Arial"/>
          <w:sz w:val="24"/>
          <w:szCs w:val="24"/>
        </w:rPr>
        <w:t>d</w:t>
      </w:r>
      <w:r w:rsidR="008D3A6C">
        <w:rPr>
          <w:rFonts w:ascii="Arial" w:hAnsi="Arial" w:cs="Arial"/>
          <w:sz w:val="24"/>
          <w:szCs w:val="24"/>
        </w:rPr>
        <w:t xml:space="preserve"> back in August 2020.</w:t>
      </w:r>
      <w:r w:rsidR="008D3A6C" w:rsidRPr="008D3A6C">
        <w:t xml:space="preserve"> </w:t>
      </w:r>
      <w:r w:rsidR="008D3A6C" w:rsidRPr="008D3A6C">
        <w:rPr>
          <w:rFonts w:ascii="Arial" w:hAnsi="Arial" w:cs="Arial"/>
          <w:sz w:val="24"/>
          <w:szCs w:val="24"/>
        </w:rPr>
        <w:t>The USA Class III milk price fell by no less than € 11.44 per 100 kg standard milk in August</w:t>
      </w:r>
      <w:r w:rsidR="008D3A6C">
        <w:rPr>
          <w:rFonts w:ascii="Arial" w:hAnsi="Arial" w:cs="Arial"/>
          <w:sz w:val="24"/>
          <w:szCs w:val="24"/>
        </w:rPr>
        <w:t xml:space="preserve">. </w:t>
      </w:r>
      <w:r w:rsidR="00B473A2">
        <w:rPr>
          <w:rFonts w:ascii="Arial" w:hAnsi="Arial" w:cs="Arial"/>
          <w:sz w:val="24"/>
          <w:szCs w:val="24"/>
        </w:rPr>
        <w:t xml:space="preserve">The wide fluctuations of cheese prices in the US </w:t>
      </w:r>
      <w:r w:rsidR="00A82B83">
        <w:rPr>
          <w:rFonts w:ascii="Arial" w:hAnsi="Arial" w:cs="Arial"/>
          <w:sz w:val="24"/>
          <w:szCs w:val="24"/>
        </w:rPr>
        <w:t>are</w:t>
      </w:r>
      <w:r w:rsidR="00B473A2">
        <w:rPr>
          <w:rFonts w:ascii="Arial" w:hAnsi="Arial" w:cs="Arial"/>
          <w:sz w:val="24"/>
          <w:szCs w:val="24"/>
        </w:rPr>
        <w:t xml:space="preserve"> introducing wide swings in the producer price.</w:t>
      </w:r>
      <w:r w:rsidR="008D3A6C" w:rsidRPr="008D3A6C">
        <w:rPr>
          <w:rFonts w:ascii="Arial" w:hAnsi="Arial" w:cs="Arial"/>
          <w:sz w:val="24"/>
          <w:szCs w:val="24"/>
        </w:rPr>
        <w:t xml:space="preserve"> </w:t>
      </w:r>
      <w:r w:rsidR="008D3A6C">
        <w:rPr>
          <w:rFonts w:ascii="Arial" w:hAnsi="Arial" w:cs="Arial"/>
          <w:sz w:val="24"/>
          <w:szCs w:val="24"/>
        </w:rPr>
        <w:t xml:space="preserve"> </w:t>
      </w:r>
      <w:r w:rsidR="008061D3">
        <w:rPr>
          <w:rFonts w:ascii="Arial" w:hAnsi="Arial" w:cs="Arial"/>
          <w:sz w:val="24"/>
          <w:szCs w:val="24"/>
        </w:rPr>
        <w:t xml:space="preserve"> </w:t>
      </w:r>
    </w:p>
    <w:p w:rsidR="007958FC" w:rsidRDefault="007958FC" w:rsidP="006E01FE">
      <w:pPr>
        <w:spacing w:line="240" w:lineRule="auto"/>
        <w:jc w:val="both"/>
        <w:rPr>
          <w:rFonts w:ascii="Arial" w:hAnsi="Arial" w:cs="Arial"/>
          <w:sz w:val="24"/>
          <w:szCs w:val="24"/>
        </w:rPr>
      </w:pPr>
      <w:r>
        <w:rPr>
          <w:rFonts w:ascii="Arial" w:hAnsi="Arial" w:cs="Arial"/>
          <w:sz w:val="24"/>
          <w:szCs w:val="24"/>
        </w:rPr>
        <w:t>Producer prices in the EU ha</w:t>
      </w:r>
      <w:r w:rsidR="004243DC">
        <w:rPr>
          <w:rFonts w:ascii="Arial" w:hAnsi="Arial" w:cs="Arial"/>
          <w:sz w:val="24"/>
          <w:szCs w:val="24"/>
        </w:rPr>
        <w:t>ve</w:t>
      </w:r>
      <w:r>
        <w:rPr>
          <w:rFonts w:ascii="Arial" w:hAnsi="Arial" w:cs="Arial"/>
          <w:sz w:val="24"/>
          <w:szCs w:val="24"/>
        </w:rPr>
        <w:t xml:space="preserve"> been moving sideways since the beginning of 2019</w:t>
      </w:r>
      <w:r w:rsidR="00B473A2">
        <w:rPr>
          <w:rFonts w:ascii="Arial" w:hAnsi="Arial" w:cs="Arial"/>
          <w:sz w:val="24"/>
          <w:szCs w:val="24"/>
        </w:rPr>
        <w:t xml:space="preserve">, a </w:t>
      </w:r>
      <w:r w:rsidR="00A82B83">
        <w:rPr>
          <w:rFonts w:ascii="Arial" w:hAnsi="Arial" w:cs="Arial"/>
          <w:sz w:val="24"/>
          <w:szCs w:val="24"/>
        </w:rPr>
        <w:t xml:space="preserve">short </w:t>
      </w:r>
      <w:r w:rsidR="008061D3">
        <w:rPr>
          <w:rFonts w:ascii="Arial" w:hAnsi="Arial" w:cs="Arial"/>
          <w:sz w:val="24"/>
          <w:szCs w:val="24"/>
        </w:rPr>
        <w:t>declin</w:t>
      </w:r>
      <w:r w:rsidR="00B473A2">
        <w:rPr>
          <w:rFonts w:ascii="Arial" w:hAnsi="Arial" w:cs="Arial"/>
          <w:sz w:val="24"/>
          <w:szCs w:val="24"/>
        </w:rPr>
        <w:t xml:space="preserve">e in the second quarter </w:t>
      </w:r>
      <w:r w:rsidR="00A82B83">
        <w:rPr>
          <w:rFonts w:ascii="Arial" w:hAnsi="Arial" w:cs="Arial"/>
          <w:sz w:val="24"/>
          <w:szCs w:val="24"/>
        </w:rPr>
        <w:t xml:space="preserve">of 2020 </w:t>
      </w:r>
      <w:r w:rsidR="00B473A2">
        <w:rPr>
          <w:rFonts w:ascii="Arial" w:hAnsi="Arial" w:cs="Arial"/>
          <w:sz w:val="24"/>
          <w:szCs w:val="24"/>
        </w:rPr>
        <w:t>and now a slight upward trend</w:t>
      </w:r>
      <w:r w:rsidR="00A82B83">
        <w:rPr>
          <w:rFonts w:ascii="Arial" w:hAnsi="Arial" w:cs="Arial"/>
          <w:sz w:val="24"/>
          <w:szCs w:val="24"/>
        </w:rPr>
        <w:t xml:space="preserve"> in the third quarter</w:t>
      </w:r>
      <w:r w:rsidR="00B473A2">
        <w:rPr>
          <w:rFonts w:ascii="Arial" w:hAnsi="Arial" w:cs="Arial"/>
          <w:sz w:val="24"/>
          <w:szCs w:val="24"/>
        </w:rPr>
        <w:t xml:space="preserve">. In </w:t>
      </w:r>
      <w:r>
        <w:rPr>
          <w:rFonts w:ascii="Arial" w:hAnsi="Arial" w:cs="Arial"/>
          <w:sz w:val="24"/>
          <w:szCs w:val="24"/>
        </w:rPr>
        <w:t xml:space="preserve">New Zealand prices </w:t>
      </w:r>
      <w:r w:rsidR="008061D3">
        <w:rPr>
          <w:rFonts w:ascii="Arial" w:hAnsi="Arial" w:cs="Arial"/>
          <w:sz w:val="24"/>
          <w:szCs w:val="24"/>
        </w:rPr>
        <w:t>reflect and upward trend in the second quarter of 2020</w:t>
      </w:r>
      <w:r w:rsidR="00B473A2">
        <w:rPr>
          <w:rFonts w:ascii="Arial" w:hAnsi="Arial" w:cs="Arial"/>
          <w:sz w:val="24"/>
          <w:szCs w:val="24"/>
        </w:rPr>
        <w:t xml:space="preserve"> but are now on a strong decline</w:t>
      </w:r>
      <w:r w:rsidR="008061D3">
        <w:rPr>
          <w:rFonts w:ascii="Arial" w:hAnsi="Arial" w:cs="Arial"/>
          <w:sz w:val="24"/>
          <w:szCs w:val="24"/>
        </w:rPr>
        <w:t xml:space="preserve">. </w:t>
      </w:r>
    </w:p>
    <w:p w:rsidR="005A0662" w:rsidRDefault="005A0662" w:rsidP="00F03A01">
      <w:pPr>
        <w:rPr>
          <w:rFonts w:ascii="Arial" w:hAnsi="Arial" w:cs="Arial"/>
          <w:sz w:val="20"/>
          <w:szCs w:val="20"/>
        </w:rPr>
      </w:pPr>
    </w:p>
    <w:p w:rsidR="005A0662" w:rsidRDefault="005A0662" w:rsidP="00F03A01">
      <w:pPr>
        <w:rPr>
          <w:rFonts w:ascii="Arial" w:hAnsi="Arial" w:cs="Arial"/>
          <w:sz w:val="20"/>
          <w:szCs w:val="20"/>
        </w:rPr>
      </w:pPr>
    </w:p>
    <w:p w:rsidR="005A0662" w:rsidRDefault="005A0662" w:rsidP="00F03A01">
      <w:pPr>
        <w:rPr>
          <w:rFonts w:ascii="Arial" w:hAnsi="Arial" w:cs="Arial"/>
          <w:sz w:val="20"/>
          <w:szCs w:val="20"/>
        </w:rPr>
      </w:pPr>
    </w:p>
    <w:p w:rsidR="005A0662" w:rsidRDefault="005A0662" w:rsidP="00F03A01">
      <w:pPr>
        <w:rPr>
          <w:rFonts w:ascii="Arial" w:hAnsi="Arial" w:cs="Arial"/>
          <w:sz w:val="20"/>
          <w:szCs w:val="20"/>
        </w:rPr>
      </w:pPr>
    </w:p>
    <w:p w:rsidR="005A0662" w:rsidRDefault="005A0662" w:rsidP="00F03A01">
      <w:pPr>
        <w:rPr>
          <w:rFonts w:ascii="Arial" w:hAnsi="Arial" w:cs="Arial"/>
          <w:sz w:val="20"/>
          <w:szCs w:val="20"/>
        </w:rPr>
      </w:pPr>
    </w:p>
    <w:p w:rsidR="005A0662" w:rsidRDefault="005A0662" w:rsidP="00F03A01">
      <w:pPr>
        <w:rPr>
          <w:rFonts w:ascii="Arial" w:hAnsi="Arial" w:cs="Arial"/>
          <w:sz w:val="20"/>
          <w:szCs w:val="20"/>
        </w:rPr>
      </w:pPr>
    </w:p>
    <w:p w:rsidR="000B34C8" w:rsidRPr="005A0662" w:rsidRDefault="005B1F40">
      <w:pPr>
        <w:rPr>
          <w:rFonts w:ascii="Arial" w:hAnsi="Arial" w:cs="Arial"/>
          <w:sz w:val="24"/>
          <w:szCs w:val="24"/>
        </w:rPr>
      </w:pPr>
      <w:r w:rsidRPr="005A0662">
        <w:rPr>
          <w:rFonts w:ascii="Arial" w:hAnsi="Arial" w:cs="Arial"/>
          <w:b/>
          <w:sz w:val="24"/>
          <w:szCs w:val="24"/>
        </w:rPr>
        <w:t xml:space="preserve">2. SOUTH AFRICAN </w:t>
      </w:r>
      <w:r w:rsidR="006F6364" w:rsidRPr="005A0662">
        <w:rPr>
          <w:rFonts w:ascii="Arial" w:hAnsi="Arial" w:cs="Arial"/>
          <w:b/>
          <w:sz w:val="24"/>
          <w:szCs w:val="24"/>
        </w:rPr>
        <w:t xml:space="preserve">DAIRY </w:t>
      </w:r>
      <w:r w:rsidRPr="005A0662">
        <w:rPr>
          <w:rFonts w:ascii="Arial" w:hAnsi="Arial" w:cs="Arial"/>
          <w:b/>
          <w:sz w:val="24"/>
          <w:szCs w:val="24"/>
        </w:rPr>
        <w:t>MARKET</w:t>
      </w:r>
    </w:p>
    <w:p w:rsidR="002819AC" w:rsidRPr="00C02891" w:rsidRDefault="006F6364" w:rsidP="002819AC">
      <w:pPr>
        <w:pStyle w:val="NoSpacing"/>
        <w:rPr>
          <w:sz w:val="20"/>
          <w:szCs w:val="20"/>
        </w:rPr>
      </w:pPr>
      <w:r w:rsidRPr="00C02891">
        <w:rPr>
          <w:sz w:val="20"/>
          <w:szCs w:val="20"/>
        </w:rPr>
        <w:t xml:space="preserve">Import </w:t>
      </w:r>
      <w:r w:rsidR="00CB501A" w:rsidRPr="00C02891">
        <w:rPr>
          <w:sz w:val="20"/>
          <w:szCs w:val="20"/>
        </w:rPr>
        <w:t xml:space="preserve">and export figures from SARS are </w:t>
      </w:r>
      <w:r w:rsidR="00E62570" w:rsidRPr="00C02891">
        <w:rPr>
          <w:sz w:val="20"/>
          <w:szCs w:val="20"/>
        </w:rPr>
        <w:t>supplied by SAMPRO.</w:t>
      </w:r>
      <w:r w:rsidR="00FC47D5" w:rsidRPr="00C02891">
        <w:rPr>
          <w:sz w:val="20"/>
          <w:szCs w:val="20"/>
        </w:rPr>
        <w:t xml:space="preserve"> </w:t>
      </w:r>
    </w:p>
    <w:p w:rsidR="005A0662" w:rsidRPr="005A0662" w:rsidRDefault="005A0662" w:rsidP="002819AC">
      <w:pPr>
        <w:pStyle w:val="NoSpacing"/>
      </w:pPr>
    </w:p>
    <w:p w:rsidR="005B1F40" w:rsidRPr="000A4B78" w:rsidRDefault="005B1F40" w:rsidP="000F0985">
      <w:pPr>
        <w:rPr>
          <w:rFonts w:ascii="Arial" w:hAnsi="Arial" w:cs="Arial"/>
          <w:b/>
        </w:rPr>
      </w:pPr>
      <w:r w:rsidRPr="000A4B78">
        <w:rPr>
          <w:rFonts w:ascii="Arial" w:hAnsi="Arial" w:cs="Arial"/>
          <w:b/>
        </w:rPr>
        <w:t xml:space="preserve">FIGURE 5: TOTAL </w:t>
      </w:r>
      <w:r w:rsidR="00E62570" w:rsidRPr="000A4B78">
        <w:rPr>
          <w:rFonts w:ascii="Arial" w:hAnsi="Arial" w:cs="Arial"/>
          <w:b/>
        </w:rPr>
        <w:t xml:space="preserve">SOUTH AFRICAN </w:t>
      </w:r>
      <w:r w:rsidRPr="000A4B78">
        <w:rPr>
          <w:rFonts w:ascii="Arial" w:hAnsi="Arial" w:cs="Arial"/>
          <w:b/>
        </w:rPr>
        <w:t>IMPORTS AND EXPORTS</w:t>
      </w:r>
      <w:r w:rsidR="006F6364" w:rsidRPr="000A4B78">
        <w:rPr>
          <w:rFonts w:ascii="Arial" w:hAnsi="Arial" w:cs="Arial"/>
          <w:b/>
        </w:rPr>
        <w:t xml:space="preserve"> OF DAIRY PRODUCTS</w:t>
      </w:r>
      <w:r w:rsidR="004327F1" w:rsidRPr="000A4B78">
        <w:rPr>
          <w:rFonts w:ascii="Arial" w:hAnsi="Arial" w:cs="Arial"/>
          <w:b/>
        </w:rPr>
        <w:t>, 20</w:t>
      </w:r>
      <w:r w:rsidR="00381565" w:rsidRPr="000A4B78">
        <w:rPr>
          <w:rFonts w:ascii="Arial" w:hAnsi="Arial" w:cs="Arial"/>
          <w:b/>
        </w:rPr>
        <w:t>1</w:t>
      </w:r>
      <w:r w:rsidR="00E533B5">
        <w:rPr>
          <w:rFonts w:ascii="Arial" w:hAnsi="Arial" w:cs="Arial"/>
          <w:b/>
        </w:rPr>
        <w:t>1</w:t>
      </w:r>
      <w:r w:rsidR="004327F1" w:rsidRPr="000A4B78">
        <w:rPr>
          <w:rFonts w:ascii="Arial" w:hAnsi="Arial" w:cs="Arial"/>
          <w:b/>
        </w:rPr>
        <w:t xml:space="preserve"> – 201</w:t>
      </w:r>
      <w:r w:rsidR="00E533B5">
        <w:rPr>
          <w:rFonts w:ascii="Arial" w:hAnsi="Arial" w:cs="Arial"/>
          <w:b/>
        </w:rPr>
        <w:t>9</w:t>
      </w:r>
    </w:p>
    <w:p w:rsidR="00F56699" w:rsidRPr="00B569D4" w:rsidRDefault="00522CD8" w:rsidP="002D0D7A">
      <w:pPr>
        <w:ind w:left="-567"/>
        <w:rPr>
          <w:rFonts w:ascii="Arial" w:hAnsi="Arial" w:cs="Arial"/>
          <w:sz w:val="24"/>
          <w:szCs w:val="24"/>
        </w:rPr>
      </w:pPr>
      <w:r>
        <w:rPr>
          <w:rFonts w:ascii="Arial" w:hAnsi="Arial" w:cs="Arial"/>
          <w:noProof/>
          <w:sz w:val="24"/>
          <w:szCs w:val="24"/>
          <w:lang w:eastAsia="en-ZA"/>
        </w:rPr>
        <w:fldChar w:fldCharType="begin"/>
      </w:r>
      <w:r>
        <w:rPr>
          <w:rFonts w:ascii="Arial" w:hAnsi="Arial" w:cs="Arial"/>
          <w:noProof/>
          <w:sz w:val="24"/>
          <w:szCs w:val="24"/>
          <w:lang w:eastAsia="en-ZA"/>
        </w:rPr>
        <w:instrText xml:space="preserve"> LINK Excel.Sheet.12 "C:\\Users\\bertusv\\Documents\\quarterly review data.xlsx!Figure 5" "" \a \p </w:instrText>
      </w:r>
      <w:r>
        <w:rPr>
          <w:rFonts w:ascii="Arial" w:hAnsi="Arial" w:cs="Arial"/>
          <w:noProof/>
          <w:sz w:val="24"/>
          <w:szCs w:val="24"/>
          <w:lang w:eastAsia="en-ZA"/>
        </w:rPr>
        <w:fldChar w:fldCharType="separate"/>
      </w:r>
      <w:r>
        <w:rPr>
          <w:rFonts w:ascii="Arial" w:hAnsi="Arial" w:cs="Arial"/>
          <w:noProof/>
          <w:sz w:val="24"/>
          <w:szCs w:val="24"/>
          <w:lang w:eastAsia="en-ZA"/>
        </w:rPr>
        <w:object w:dxaOrig="13812" w:dyaOrig="9684">
          <v:shape id="_x0000_i1027" type="#_x0000_t75" style="width:513.6pt;height:277.9pt" o:ole="">
            <v:imagedata r:id="rId15" o:title=""/>
          </v:shape>
        </w:object>
      </w:r>
      <w:r>
        <w:rPr>
          <w:rFonts w:ascii="Arial" w:hAnsi="Arial" w:cs="Arial"/>
          <w:noProof/>
          <w:sz w:val="24"/>
          <w:szCs w:val="24"/>
          <w:lang w:eastAsia="en-ZA"/>
        </w:rPr>
        <w:fldChar w:fldCharType="end"/>
      </w:r>
    </w:p>
    <w:p w:rsidR="00B6502F" w:rsidRPr="0030346A" w:rsidRDefault="00B6502F" w:rsidP="00B6502F">
      <w:pPr>
        <w:spacing w:after="0" w:line="240" w:lineRule="auto"/>
        <w:jc w:val="both"/>
        <w:rPr>
          <w:rFonts w:ascii="Arial" w:hAnsi="Arial" w:cs="Arial"/>
          <w:sz w:val="24"/>
          <w:szCs w:val="24"/>
          <w:lang w:val="en-US"/>
        </w:rPr>
      </w:pPr>
      <w:r w:rsidRPr="0030346A">
        <w:rPr>
          <w:rFonts w:ascii="Arial" w:hAnsi="Arial" w:cs="Arial"/>
          <w:sz w:val="24"/>
          <w:szCs w:val="24"/>
          <w:lang w:val="en-US"/>
        </w:rPr>
        <w:t>The information regarding imports and exports by South Africa of dairy products in 201</w:t>
      </w:r>
      <w:r w:rsidR="00AF484A">
        <w:rPr>
          <w:rFonts w:ascii="Arial" w:hAnsi="Arial" w:cs="Arial"/>
          <w:sz w:val="24"/>
          <w:szCs w:val="24"/>
          <w:lang w:val="en-US"/>
        </w:rPr>
        <w:t>9</w:t>
      </w:r>
      <w:r w:rsidRPr="0030346A">
        <w:rPr>
          <w:rFonts w:ascii="Arial" w:hAnsi="Arial" w:cs="Arial"/>
          <w:sz w:val="24"/>
          <w:szCs w:val="24"/>
          <w:lang w:val="en-US"/>
        </w:rPr>
        <w:t>, showed that:</w:t>
      </w:r>
    </w:p>
    <w:p w:rsidR="00B6502F" w:rsidRPr="0030346A" w:rsidRDefault="00B6502F" w:rsidP="00B6502F">
      <w:pPr>
        <w:spacing w:after="120" w:line="240" w:lineRule="auto"/>
        <w:ind w:right="424"/>
        <w:jc w:val="both"/>
        <w:rPr>
          <w:rFonts w:ascii="Arial" w:hAnsi="Arial" w:cs="Arial"/>
          <w:sz w:val="24"/>
          <w:lang w:val="en-US"/>
        </w:rPr>
      </w:pPr>
    </w:p>
    <w:p w:rsidR="00CD6E61" w:rsidRPr="00CD6E61" w:rsidRDefault="00CD6E61" w:rsidP="00CD6E61">
      <w:pPr>
        <w:numPr>
          <w:ilvl w:val="0"/>
          <w:numId w:val="6"/>
        </w:numPr>
        <w:spacing w:after="120" w:line="240" w:lineRule="auto"/>
        <w:ind w:left="714" w:hanging="357"/>
        <w:jc w:val="both"/>
        <w:rPr>
          <w:szCs w:val="26"/>
        </w:rPr>
      </w:pPr>
      <w:r w:rsidRPr="00CD6E61">
        <w:rPr>
          <w:rFonts w:ascii="Arial" w:hAnsi="Arial" w:cs="Arial"/>
          <w:szCs w:val="26"/>
        </w:rPr>
        <w:t>The mass of imports of dairy products in 201</w:t>
      </w:r>
      <w:r w:rsidR="00AF484A">
        <w:rPr>
          <w:rFonts w:ascii="Arial" w:hAnsi="Arial" w:cs="Arial"/>
          <w:szCs w:val="26"/>
        </w:rPr>
        <w:t>9</w:t>
      </w:r>
      <w:r w:rsidRPr="00CD6E61">
        <w:rPr>
          <w:rFonts w:ascii="Arial" w:hAnsi="Arial" w:cs="Arial"/>
          <w:szCs w:val="26"/>
        </w:rPr>
        <w:t xml:space="preserve"> was 1</w:t>
      </w:r>
      <w:r w:rsidR="00AF484A">
        <w:rPr>
          <w:rFonts w:ascii="Arial" w:hAnsi="Arial" w:cs="Arial"/>
          <w:szCs w:val="26"/>
        </w:rPr>
        <w:t>0.1</w:t>
      </w:r>
      <w:r w:rsidRPr="00CD6E61">
        <w:rPr>
          <w:rFonts w:ascii="Arial" w:hAnsi="Arial" w:cs="Arial"/>
          <w:szCs w:val="26"/>
        </w:rPr>
        <w:t xml:space="preserve"> percent </w:t>
      </w:r>
      <w:r w:rsidR="00AF484A">
        <w:rPr>
          <w:rFonts w:ascii="Arial" w:hAnsi="Arial" w:cs="Arial"/>
          <w:szCs w:val="26"/>
        </w:rPr>
        <w:t>higher</w:t>
      </w:r>
      <w:r w:rsidRPr="00CD6E61">
        <w:rPr>
          <w:rFonts w:ascii="Arial" w:hAnsi="Arial" w:cs="Arial"/>
          <w:szCs w:val="26"/>
        </w:rPr>
        <w:t xml:space="preserve"> than in 201</w:t>
      </w:r>
      <w:r w:rsidR="00AF484A">
        <w:rPr>
          <w:rFonts w:ascii="Arial" w:hAnsi="Arial" w:cs="Arial"/>
          <w:szCs w:val="26"/>
        </w:rPr>
        <w:t>8</w:t>
      </w:r>
      <w:r w:rsidRPr="00CD6E61">
        <w:rPr>
          <w:rFonts w:ascii="Arial" w:hAnsi="Arial" w:cs="Arial"/>
          <w:szCs w:val="26"/>
        </w:rPr>
        <w:t xml:space="preserve">. </w:t>
      </w:r>
      <w:r w:rsidRPr="00CD6E61">
        <w:rPr>
          <w:rFonts w:ascii="Arial" w:hAnsi="Arial" w:cs="Arial"/>
          <w:szCs w:val="26"/>
          <w:lang w:val="en-GB"/>
        </w:rPr>
        <w:t xml:space="preserve">The </w:t>
      </w:r>
      <w:r w:rsidR="00AF484A">
        <w:rPr>
          <w:rFonts w:ascii="Arial" w:hAnsi="Arial" w:cs="Arial"/>
          <w:szCs w:val="26"/>
          <w:lang w:val="en-GB"/>
        </w:rPr>
        <w:t xml:space="preserve">increase </w:t>
      </w:r>
      <w:r w:rsidRPr="00CD6E61">
        <w:rPr>
          <w:rFonts w:ascii="Arial" w:hAnsi="Arial" w:cs="Arial"/>
          <w:szCs w:val="26"/>
          <w:lang w:val="en-GB"/>
        </w:rPr>
        <w:t>from 201</w:t>
      </w:r>
      <w:r w:rsidR="00AF484A">
        <w:rPr>
          <w:rFonts w:ascii="Arial" w:hAnsi="Arial" w:cs="Arial"/>
          <w:szCs w:val="26"/>
          <w:lang w:val="en-GB"/>
        </w:rPr>
        <w:t>8 to 2019</w:t>
      </w:r>
      <w:r w:rsidRPr="00CD6E61">
        <w:rPr>
          <w:rFonts w:ascii="Arial" w:hAnsi="Arial" w:cs="Arial"/>
          <w:szCs w:val="26"/>
          <w:lang w:val="en-GB"/>
        </w:rPr>
        <w:t xml:space="preserve"> is due to the </w:t>
      </w:r>
      <w:r w:rsidR="00AF484A">
        <w:rPr>
          <w:rFonts w:ascii="Arial" w:hAnsi="Arial" w:cs="Arial"/>
          <w:szCs w:val="26"/>
          <w:lang w:val="en-GB"/>
        </w:rPr>
        <w:t xml:space="preserve">increase </w:t>
      </w:r>
      <w:r w:rsidRPr="00CD6E61">
        <w:rPr>
          <w:rFonts w:ascii="Arial" w:hAnsi="Arial" w:cs="Arial"/>
          <w:szCs w:val="26"/>
          <w:lang w:val="en-GB"/>
        </w:rPr>
        <w:t>in imports of three of the six categories of dairy products.</w:t>
      </w:r>
    </w:p>
    <w:p w:rsidR="00CD6E61" w:rsidRPr="00CD6E61" w:rsidRDefault="00CD6E61" w:rsidP="00CD6E61">
      <w:pPr>
        <w:numPr>
          <w:ilvl w:val="0"/>
          <w:numId w:val="6"/>
        </w:numPr>
        <w:spacing w:after="120" w:line="240" w:lineRule="auto"/>
        <w:ind w:left="714" w:hanging="357"/>
        <w:jc w:val="both"/>
        <w:rPr>
          <w:rFonts w:ascii="Arial" w:hAnsi="Arial" w:cs="Arial"/>
          <w:szCs w:val="26"/>
        </w:rPr>
      </w:pPr>
      <w:r w:rsidRPr="00CD6E61">
        <w:rPr>
          <w:rFonts w:ascii="Arial" w:hAnsi="Arial" w:cs="Arial"/>
          <w:szCs w:val="26"/>
          <w:lang w:val="en-GB"/>
        </w:rPr>
        <w:t>The mass of exports of dairy products in 201</w:t>
      </w:r>
      <w:r w:rsidR="00AF484A">
        <w:rPr>
          <w:rFonts w:ascii="Arial" w:hAnsi="Arial" w:cs="Arial"/>
          <w:szCs w:val="26"/>
          <w:lang w:val="en-GB"/>
        </w:rPr>
        <w:t>9</w:t>
      </w:r>
      <w:r w:rsidRPr="00CD6E61">
        <w:rPr>
          <w:rFonts w:ascii="Arial" w:hAnsi="Arial" w:cs="Arial"/>
          <w:szCs w:val="26"/>
          <w:lang w:val="en-GB"/>
        </w:rPr>
        <w:t xml:space="preserve"> was </w:t>
      </w:r>
      <w:r w:rsidR="00795E78">
        <w:rPr>
          <w:rFonts w:ascii="Arial" w:hAnsi="Arial" w:cs="Arial"/>
          <w:szCs w:val="26"/>
          <w:lang w:val="en-GB"/>
        </w:rPr>
        <w:t>0.</w:t>
      </w:r>
      <w:r w:rsidR="00F623F7">
        <w:rPr>
          <w:rFonts w:ascii="Arial" w:hAnsi="Arial" w:cs="Arial"/>
          <w:szCs w:val="26"/>
          <w:lang w:val="en-GB"/>
        </w:rPr>
        <w:t>8</w:t>
      </w:r>
      <w:r w:rsidRPr="00CD6E61">
        <w:rPr>
          <w:rFonts w:ascii="Arial" w:hAnsi="Arial" w:cs="Arial"/>
          <w:szCs w:val="26"/>
          <w:lang w:val="en-GB"/>
        </w:rPr>
        <w:t xml:space="preserve"> percent lower than in 201</w:t>
      </w:r>
      <w:r w:rsidR="00795E78">
        <w:rPr>
          <w:rFonts w:ascii="Arial" w:hAnsi="Arial" w:cs="Arial"/>
          <w:szCs w:val="26"/>
          <w:lang w:val="en-GB"/>
        </w:rPr>
        <w:t>8</w:t>
      </w:r>
      <w:r w:rsidRPr="00CD6E61">
        <w:rPr>
          <w:rFonts w:ascii="Arial" w:hAnsi="Arial" w:cs="Arial"/>
          <w:szCs w:val="26"/>
          <w:lang w:val="en-GB"/>
        </w:rPr>
        <w:t>. The decrease from 201</w:t>
      </w:r>
      <w:r w:rsidR="00795E78">
        <w:rPr>
          <w:rFonts w:ascii="Arial" w:hAnsi="Arial" w:cs="Arial"/>
          <w:szCs w:val="26"/>
          <w:lang w:val="en-GB"/>
        </w:rPr>
        <w:t>8</w:t>
      </w:r>
      <w:r w:rsidRPr="00CD6E61">
        <w:rPr>
          <w:rFonts w:ascii="Arial" w:hAnsi="Arial" w:cs="Arial"/>
          <w:szCs w:val="26"/>
          <w:lang w:val="en-GB"/>
        </w:rPr>
        <w:t xml:space="preserve"> to 201</w:t>
      </w:r>
      <w:r w:rsidR="00795E78">
        <w:rPr>
          <w:rFonts w:ascii="Arial" w:hAnsi="Arial" w:cs="Arial"/>
          <w:szCs w:val="26"/>
          <w:lang w:val="en-GB"/>
        </w:rPr>
        <w:t>9</w:t>
      </w:r>
      <w:r w:rsidRPr="00CD6E61">
        <w:rPr>
          <w:rFonts w:ascii="Arial" w:hAnsi="Arial" w:cs="Arial"/>
          <w:szCs w:val="26"/>
          <w:lang w:val="en-GB"/>
        </w:rPr>
        <w:t xml:space="preserve"> is due to the decrease in exports of </w:t>
      </w:r>
      <w:r w:rsidR="00795E78">
        <w:rPr>
          <w:rFonts w:ascii="Arial" w:hAnsi="Arial" w:cs="Arial"/>
          <w:szCs w:val="26"/>
          <w:lang w:val="en-GB"/>
        </w:rPr>
        <w:t>four</w:t>
      </w:r>
      <w:r w:rsidRPr="00CD6E61">
        <w:rPr>
          <w:rFonts w:ascii="Arial" w:hAnsi="Arial" w:cs="Arial"/>
          <w:szCs w:val="26"/>
        </w:rPr>
        <w:t xml:space="preserve"> of the six categories of dairy products.</w:t>
      </w:r>
    </w:p>
    <w:p w:rsidR="00CD6E61" w:rsidRPr="00CD6E61" w:rsidRDefault="00CD6E61" w:rsidP="00CD6E61">
      <w:pPr>
        <w:numPr>
          <w:ilvl w:val="0"/>
          <w:numId w:val="6"/>
        </w:numPr>
        <w:spacing w:after="120" w:line="240" w:lineRule="auto"/>
        <w:ind w:left="714" w:hanging="357"/>
        <w:jc w:val="both"/>
        <w:rPr>
          <w:rFonts w:ascii="Arial" w:hAnsi="Arial" w:cs="Arial"/>
          <w:color w:val="000000"/>
          <w:szCs w:val="26"/>
        </w:rPr>
      </w:pPr>
      <w:r w:rsidRPr="00CD6E61">
        <w:rPr>
          <w:rFonts w:ascii="Arial" w:hAnsi="Arial" w:cs="Arial"/>
          <w:color w:val="000000"/>
          <w:szCs w:val="26"/>
        </w:rPr>
        <w:t>The mass of imports and exports in 201</w:t>
      </w:r>
      <w:r w:rsidR="00795E78">
        <w:rPr>
          <w:rFonts w:ascii="Arial" w:hAnsi="Arial" w:cs="Arial"/>
          <w:color w:val="000000"/>
          <w:szCs w:val="26"/>
        </w:rPr>
        <w:t>9</w:t>
      </w:r>
      <w:r w:rsidRPr="00CD6E61">
        <w:rPr>
          <w:rFonts w:ascii="Arial" w:hAnsi="Arial" w:cs="Arial"/>
          <w:color w:val="000000"/>
          <w:szCs w:val="26"/>
        </w:rPr>
        <w:t>, showed that Sou</w:t>
      </w:r>
      <w:r w:rsidR="00795E78">
        <w:rPr>
          <w:rFonts w:ascii="Arial" w:hAnsi="Arial" w:cs="Arial"/>
          <w:color w:val="000000"/>
          <w:szCs w:val="26"/>
        </w:rPr>
        <w:t>th Africa was a net importer of</w:t>
      </w:r>
      <w:r w:rsidRPr="00CD6E61">
        <w:rPr>
          <w:rFonts w:ascii="Arial" w:hAnsi="Arial" w:cs="Arial"/>
          <w:color w:val="000000"/>
          <w:szCs w:val="26"/>
        </w:rPr>
        <w:t>, concentrated milk (04.02), whey</w:t>
      </w:r>
      <w:r w:rsidR="00795E78">
        <w:rPr>
          <w:rFonts w:ascii="Arial" w:hAnsi="Arial" w:cs="Arial"/>
          <w:color w:val="000000"/>
          <w:szCs w:val="26"/>
        </w:rPr>
        <w:t xml:space="preserve"> and whey powder</w:t>
      </w:r>
      <w:r w:rsidRPr="00CD6E61">
        <w:rPr>
          <w:rFonts w:ascii="Arial" w:hAnsi="Arial" w:cs="Arial"/>
          <w:color w:val="000000"/>
          <w:szCs w:val="26"/>
        </w:rPr>
        <w:t xml:space="preserve"> (04.04), butter</w:t>
      </w:r>
      <w:r w:rsidR="00795E78">
        <w:rPr>
          <w:rFonts w:ascii="Arial" w:hAnsi="Arial" w:cs="Arial"/>
          <w:color w:val="000000"/>
          <w:szCs w:val="26"/>
        </w:rPr>
        <w:t xml:space="preserve"> and milk fats</w:t>
      </w:r>
      <w:r w:rsidRPr="00CD6E61">
        <w:rPr>
          <w:rFonts w:ascii="Arial" w:hAnsi="Arial" w:cs="Arial"/>
          <w:color w:val="000000"/>
          <w:szCs w:val="26"/>
        </w:rPr>
        <w:t xml:space="preserve"> (04.05) and cheese</w:t>
      </w:r>
      <w:r w:rsidR="00795E78">
        <w:rPr>
          <w:rFonts w:ascii="Arial" w:hAnsi="Arial" w:cs="Arial"/>
          <w:color w:val="000000"/>
          <w:szCs w:val="26"/>
        </w:rPr>
        <w:t xml:space="preserve"> and curd</w:t>
      </w:r>
      <w:r w:rsidRPr="00CD6E61">
        <w:rPr>
          <w:rFonts w:ascii="Arial" w:hAnsi="Arial" w:cs="Arial"/>
          <w:color w:val="000000"/>
          <w:szCs w:val="26"/>
        </w:rPr>
        <w:t xml:space="preserve"> (04.06) </w:t>
      </w:r>
      <w:r w:rsidR="00795E78">
        <w:rPr>
          <w:rFonts w:ascii="Arial" w:hAnsi="Arial" w:cs="Arial"/>
          <w:color w:val="000000"/>
          <w:szCs w:val="26"/>
        </w:rPr>
        <w:t>but</w:t>
      </w:r>
      <w:r w:rsidRPr="00CD6E61">
        <w:rPr>
          <w:rFonts w:ascii="Arial" w:hAnsi="Arial" w:cs="Arial"/>
          <w:color w:val="000000"/>
          <w:szCs w:val="26"/>
        </w:rPr>
        <w:t xml:space="preserve"> a net exporter of </w:t>
      </w:r>
      <w:r w:rsidR="00795E78">
        <w:rPr>
          <w:rFonts w:ascii="Arial" w:hAnsi="Arial" w:cs="Arial"/>
          <w:color w:val="000000"/>
          <w:szCs w:val="26"/>
        </w:rPr>
        <w:t>milk and cream</w:t>
      </w:r>
      <w:r w:rsidR="00764C61">
        <w:rPr>
          <w:rFonts w:ascii="Arial" w:hAnsi="Arial" w:cs="Arial"/>
          <w:color w:val="000000"/>
          <w:szCs w:val="26"/>
        </w:rPr>
        <w:t xml:space="preserve"> </w:t>
      </w:r>
      <w:r w:rsidR="00795E78">
        <w:rPr>
          <w:rFonts w:ascii="Arial" w:hAnsi="Arial" w:cs="Arial"/>
          <w:color w:val="000000"/>
          <w:szCs w:val="26"/>
        </w:rPr>
        <w:t xml:space="preserve">(04.01) and </w:t>
      </w:r>
      <w:r w:rsidRPr="00CD6E61">
        <w:rPr>
          <w:rFonts w:ascii="Arial" w:hAnsi="Arial" w:cs="Arial"/>
          <w:color w:val="000000"/>
          <w:szCs w:val="26"/>
        </w:rPr>
        <w:t xml:space="preserve">buttermilk and yoghurt (04.03).  </w:t>
      </w:r>
    </w:p>
    <w:p w:rsidR="00CD6E61" w:rsidRDefault="00F623F7" w:rsidP="00F623F7">
      <w:pPr>
        <w:numPr>
          <w:ilvl w:val="0"/>
          <w:numId w:val="6"/>
        </w:numPr>
        <w:spacing w:after="120" w:line="240" w:lineRule="auto"/>
        <w:jc w:val="both"/>
        <w:rPr>
          <w:rFonts w:ascii="Arial" w:hAnsi="Arial" w:cs="Arial"/>
          <w:color w:val="000000"/>
          <w:szCs w:val="26"/>
        </w:rPr>
      </w:pPr>
      <w:r w:rsidRPr="00F623F7">
        <w:rPr>
          <w:rFonts w:ascii="Arial" w:hAnsi="Arial" w:cs="Arial"/>
          <w:color w:val="000000"/>
          <w:szCs w:val="26"/>
        </w:rPr>
        <w:t>The mass of sales by South Africa to the other members of the Southern African Customs Union (Botswana, Namibia, Lesotho and Swaziland), in period 2019, of each of the six categories of dairy products, was higher than the mass of South African exports of the dairy products in the same period.</w:t>
      </w:r>
    </w:p>
    <w:p w:rsidR="00F623F7" w:rsidRDefault="00F623F7" w:rsidP="00F623F7">
      <w:pPr>
        <w:spacing w:after="120" w:line="240" w:lineRule="auto"/>
        <w:ind w:left="720"/>
        <w:jc w:val="both"/>
        <w:rPr>
          <w:rFonts w:ascii="Arial" w:hAnsi="Arial" w:cs="Arial"/>
          <w:color w:val="000000"/>
          <w:szCs w:val="26"/>
        </w:rPr>
      </w:pPr>
    </w:p>
    <w:p w:rsidR="00F623F7" w:rsidRPr="009D4146" w:rsidRDefault="00F623F7" w:rsidP="00F623F7">
      <w:pPr>
        <w:spacing w:after="120" w:line="240" w:lineRule="auto"/>
        <w:ind w:left="720"/>
        <w:jc w:val="both"/>
        <w:rPr>
          <w:rFonts w:ascii="Arial" w:hAnsi="Arial" w:cs="Arial"/>
          <w:color w:val="000000"/>
          <w:szCs w:val="26"/>
        </w:rPr>
      </w:pPr>
    </w:p>
    <w:p w:rsidR="008E788A" w:rsidRDefault="008E788A" w:rsidP="008B2BCB">
      <w:pPr>
        <w:jc w:val="center"/>
        <w:rPr>
          <w:rFonts w:ascii="Arial" w:hAnsi="Arial" w:cs="Arial"/>
          <w:b/>
        </w:rPr>
      </w:pPr>
    </w:p>
    <w:p w:rsidR="00A410BB" w:rsidRPr="000A4B78" w:rsidRDefault="00814B3C" w:rsidP="008B2BCB">
      <w:pPr>
        <w:jc w:val="center"/>
        <w:rPr>
          <w:rFonts w:ascii="Arial" w:hAnsi="Arial" w:cs="Arial"/>
          <w:b/>
        </w:rPr>
      </w:pPr>
      <w:r w:rsidRPr="000A4B78">
        <w:rPr>
          <w:rFonts w:ascii="Arial" w:hAnsi="Arial" w:cs="Arial"/>
          <w:b/>
        </w:rPr>
        <w:t xml:space="preserve">FIGURE 6: </w:t>
      </w:r>
      <w:r w:rsidR="00E62570" w:rsidRPr="000A4B78">
        <w:rPr>
          <w:rFonts w:ascii="Arial" w:hAnsi="Arial" w:cs="Arial"/>
          <w:b/>
        </w:rPr>
        <w:t xml:space="preserve">SOUTH AFRICAN </w:t>
      </w:r>
      <w:r w:rsidRPr="000A4B78">
        <w:rPr>
          <w:rFonts w:ascii="Arial" w:hAnsi="Arial" w:cs="Arial"/>
          <w:b/>
        </w:rPr>
        <w:t xml:space="preserve">IMPORTS AND EXPORTS </w:t>
      </w:r>
      <w:r w:rsidR="000F3E1D" w:rsidRPr="000A4B78">
        <w:rPr>
          <w:rFonts w:ascii="Arial" w:hAnsi="Arial" w:cs="Arial"/>
          <w:b/>
        </w:rPr>
        <w:t>OF MILK AND CREAM</w:t>
      </w:r>
      <w:r w:rsidR="00126E0C" w:rsidRPr="000A4B78">
        <w:rPr>
          <w:rFonts w:ascii="Arial" w:hAnsi="Arial" w:cs="Arial"/>
          <w:b/>
        </w:rPr>
        <w:t xml:space="preserve"> (04.01)</w:t>
      </w:r>
      <w:r w:rsidRPr="000A4B78">
        <w:rPr>
          <w:rFonts w:ascii="Arial" w:hAnsi="Arial" w:cs="Arial"/>
          <w:b/>
        </w:rPr>
        <w:t xml:space="preserve">, </w:t>
      </w:r>
      <w:r w:rsidR="009D4146">
        <w:rPr>
          <w:rFonts w:ascii="Arial" w:hAnsi="Arial" w:cs="Arial"/>
          <w:b/>
        </w:rPr>
        <w:t xml:space="preserve">    </w:t>
      </w:r>
      <w:r w:rsidR="004327F1" w:rsidRPr="000A4B78">
        <w:rPr>
          <w:rFonts w:ascii="Arial" w:hAnsi="Arial" w:cs="Arial"/>
          <w:b/>
        </w:rPr>
        <w:t>20</w:t>
      </w:r>
      <w:r w:rsidR="00F26593" w:rsidRPr="000A4B78">
        <w:rPr>
          <w:rFonts w:ascii="Arial" w:hAnsi="Arial" w:cs="Arial"/>
          <w:b/>
        </w:rPr>
        <w:t>1</w:t>
      </w:r>
      <w:r w:rsidR="00E533B5">
        <w:rPr>
          <w:rFonts w:ascii="Arial" w:hAnsi="Arial" w:cs="Arial"/>
          <w:b/>
        </w:rPr>
        <w:t>1</w:t>
      </w:r>
      <w:r w:rsidR="00F26593" w:rsidRPr="000A4B78">
        <w:rPr>
          <w:rFonts w:ascii="Arial" w:hAnsi="Arial" w:cs="Arial"/>
          <w:b/>
        </w:rPr>
        <w:t xml:space="preserve"> – 201</w:t>
      </w:r>
      <w:r w:rsidR="00E533B5">
        <w:rPr>
          <w:rFonts w:ascii="Arial" w:hAnsi="Arial" w:cs="Arial"/>
          <w:b/>
        </w:rPr>
        <w:t>9</w:t>
      </w:r>
    </w:p>
    <w:p w:rsidR="0030346A" w:rsidRDefault="0030346A" w:rsidP="008B2BCB">
      <w:pPr>
        <w:jc w:val="center"/>
        <w:rPr>
          <w:rFonts w:ascii="Arial" w:hAnsi="Arial" w:cs="Arial"/>
          <w:sz w:val="24"/>
          <w:szCs w:val="24"/>
        </w:rPr>
      </w:pPr>
    </w:p>
    <w:p w:rsidR="00F56699" w:rsidRDefault="00522CD8" w:rsidP="002D0D7A">
      <w:pPr>
        <w:ind w:left="-567"/>
        <w:jc w:val="center"/>
        <w:rPr>
          <w:rFonts w:ascii="Arial" w:hAnsi="Arial" w:cs="Arial"/>
          <w:sz w:val="24"/>
          <w:szCs w:val="24"/>
        </w:rPr>
      </w:pPr>
      <w:r>
        <w:rPr>
          <w:rFonts w:ascii="Arial" w:hAnsi="Arial" w:cs="Arial"/>
          <w:noProof/>
          <w:sz w:val="24"/>
          <w:szCs w:val="24"/>
          <w:lang w:eastAsia="en-ZA"/>
        </w:rPr>
        <w:fldChar w:fldCharType="begin"/>
      </w:r>
      <w:r>
        <w:rPr>
          <w:rFonts w:ascii="Arial" w:hAnsi="Arial" w:cs="Arial"/>
          <w:noProof/>
          <w:sz w:val="24"/>
          <w:szCs w:val="24"/>
          <w:lang w:eastAsia="en-ZA"/>
        </w:rPr>
        <w:instrText xml:space="preserve"> LINK Excel.Sheet.12 "C:\\Users\\bertusv\\Documents\\quarterly review data.xlsx!Figure 6" "" \a \p </w:instrText>
      </w:r>
      <w:r>
        <w:rPr>
          <w:rFonts w:ascii="Arial" w:hAnsi="Arial" w:cs="Arial"/>
          <w:noProof/>
          <w:sz w:val="24"/>
          <w:szCs w:val="24"/>
          <w:lang w:eastAsia="en-ZA"/>
        </w:rPr>
        <w:fldChar w:fldCharType="separate"/>
      </w:r>
      <w:r>
        <w:rPr>
          <w:rFonts w:ascii="Arial" w:hAnsi="Arial" w:cs="Arial"/>
          <w:noProof/>
          <w:sz w:val="24"/>
          <w:szCs w:val="24"/>
          <w:lang w:eastAsia="en-ZA"/>
        </w:rPr>
        <w:object w:dxaOrig="13812" w:dyaOrig="9684">
          <v:shape id="_x0000_i1028" type="#_x0000_t75" style="width:543.35pt;height:310.55pt" o:ole="">
            <v:imagedata r:id="rId16" o:title=""/>
          </v:shape>
        </w:object>
      </w:r>
      <w:r>
        <w:rPr>
          <w:rFonts w:ascii="Arial" w:hAnsi="Arial" w:cs="Arial"/>
          <w:noProof/>
          <w:sz w:val="24"/>
          <w:szCs w:val="24"/>
          <w:lang w:eastAsia="en-ZA"/>
        </w:rPr>
        <w:fldChar w:fldCharType="end"/>
      </w:r>
    </w:p>
    <w:p w:rsidR="00F56699" w:rsidRDefault="005E7F9A" w:rsidP="006B764D">
      <w:pPr>
        <w:ind w:left="-567"/>
        <w:jc w:val="center"/>
        <w:rPr>
          <w:rFonts w:ascii="Arial" w:hAnsi="Arial" w:cs="Arial"/>
          <w:sz w:val="24"/>
          <w:szCs w:val="24"/>
        </w:rPr>
      </w:pPr>
      <w:r w:rsidRPr="000A4B78">
        <w:rPr>
          <w:rFonts w:ascii="Arial" w:hAnsi="Arial" w:cs="Arial"/>
          <w:b/>
        </w:rPr>
        <w:t>FIGURE 7: S</w:t>
      </w:r>
      <w:r w:rsidR="006B764D">
        <w:rPr>
          <w:rFonts w:ascii="Arial" w:hAnsi="Arial" w:cs="Arial"/>
          <w:b/>
        </w:rPr>
        <w:t xml:space="preserve">.A. </w:t>
      </w:r>
      <w:r w:rsidRPr="000A4B78">
        <w:rPr>
          <w:rFonts w:ascii="Arial" w:hAnsi="Arial" w:cs="Arial"/>
          <w:b/>
        </w:rPr>
        <w:t>IMPORTS AND EXPORTS OF CONCENTRATED M</w:t>
      </w:r>
      <w:r w:rsidR="004327F1" w:rsidRPr="000A4B78">
        <w:rPr>
          <w:rFonts w:ascii="Arial" w:hAnsi="Arial" w:cs="Arial"/>
          <w:b/>
        </w:rPr>
        <w:t xml:space="preserve">ILK, </w:t>
      </w:r>
      <w:r w:rsidR="00126E0C" w:rsidRPr="000A4B78">
        <w:rPr>
          <w:rFonts w:ascii="Arial" w:hAnsi="Arial" w:cs="Arial"/>
          <w:b/>
        </w:rPr>
        <w:t xml:space="preserve">(04.02) </w:t>
      </w:r>
      <w:r w:rsidR="000E4944" w:rsidRPr="000A4B78">
        <w:rPr>
          <w:rFonts w:ascii="Arial" w:hAnsi="Arial" w:cs="Arial"/>
          <w:b/>
        </w:rPr>
        <w:t>201</w:t>
      </w:r>
      <w:r w:rsidR="00E533B5">
        <w:rPr>
          <w:rFonts w:ascii="Arial" w:hAnsi="Arial" w:cs="Arial"/>
          <w:b/>
        </w:rPr>
        <w:t>1</w:t>
      </w:r>
      <w:r w:rsidR="004327F1" w:rsidRPr="000A4B78">
        <w:rPr>
          <w:rFonts w:ascii="Arial" w:hAnsi="Arial" w:cs="Arial"/>
          <w:b/>
        </w:rPr>
        <w:t xml:space="preserve"> –</w:t>
      </w:r>
      <w:r w:rsidR="006B764D">
        <w:rPr>
          <w:rFonts w:ascii="Arial" w:hAnsi="Arial" w:cs="Arial"/>
          <w:b/>
        </w:rPr>
        <w:t xml:space="preserve"> 2019</w:t>
      </w:r>
      <w:r w:rsidR="002D0D7A">
        <w:rPr>
          <w:rFonts w:ascii="Arial" w:hAnsi="Arial" w:cs="Arial"/>
          <w:b/>
        </w:rPr>
        <w:t xml:space="preserve">                    </w:t>
      </w:r>
      <w:r w:rsidR="006B764D">
        <w:rPr>
          <w:rFonts w:ascii="Arial" w:hAnsi="Arial" w:cs="Arial"/>
          <w:b/>
          <w:noProof/>
          <w:lang w:eastAsia="en-ZA"/>
        </w:rPr>
        <w:drawing>
          <wp:inline distT="0" distB="0" distL="0" distR="0" wp14:anchorId="4AF337FC">
            <wp:extent cx="6863080" cy="397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76109" cy="3977557"/>
                    </a:xfrm>
                    <a:prstGeom prst="rect">
                      <a:avLst/>
                    </a:prstGeom>
                    <a:noFill/>
                  </pic:spPr>
                </pic:pic>
              </a:graphicData>
            </a:graphic>
          </wp:inline>
        </w:drawing>
      </w:r>
    </w:p>
    <w:p w:rsidR="0011208F" w:rsidRPr="000A4B78" w:rsidRDefault="005E7F9A" w:rsidP="001262E0">
      <w:pPr>
        <w:jc w:val="center"/>
        <w:rPr>
          <w:rFonts w:ascii="Arial" w:hAnsi="Arial" w:cs="Arial"/>
          <w:b/>
        </w:rPr>
      </w:pPr>
      <w:r w:rsidRPr="000A4B78">
        <w:rPr>
          <w:rFonts w:ascii="Arial" w:hAnsi="Arial" w:cs="Arial"/>
          <w:b/>
        </w:rPr>
        <w:t>FIGURE 8: SOUTH AFRICAN IMPORTS AND EXPORTS OF BUT</w:t>
      </w:r>
      <w:r w:rsidR="004327F1" w:rsidRPr="000A4B78">
        <w:rPr>
          <w:rFonts w:ascii="Arial" w:hAnsi="Arial" w:cs="Arial"/>
          <w:b/>
        </w:rPr>
        <w:t>TERMILK AND YOGHURT,</w:t>
      </w:r>
      <w:r w:rsidR="00907A1F" w:rsidRPr="000A4B78">
        <w:rPr>
          <w:rFonts w:ascii="Arial" w:hAnsi="Arial" w:cs="Arial"/>
          <w:b/>
        </w:rPr>
        <w:t xml:space="preserve"> (04.03)</w:t>
      </w:r>
      <w:r w:rsidR="004327F1" w:rsidRPr="000A4B78">
        <w:rPr>
          <w:rFonts w:ascii="Arial" w:hAnsi="Arial" w:cs="Arial"/>
          <w:b/>
        </w:rPr>
        <w:t xml:space="preserve"> </w:t>
      </w:r>
      <w:r w:rsidR="00C02891" w:rsidRPr="000A4B78">
        <w:rPr>
          <w:rFonts w:ascii="Arial" w:hAnsi="Arial" w:cs="Arial"/>
          <w:b/>
        </w:rPr>
        <w:t xml:space="preserve">  </w:t>
      </w:r>
      <w:r w:rsidR="004327F1" w:rsidRPr="000A4B78">
        <w:rPr>
          <w:rFonts w:ascii="Arial" w:hAnsi="Arial" w:cs="Arial"/>
          <w:b/>
        </w:rPr>
        <w:t>20</w:t>
      </w:r>
      <w:r w:rsidR="000E4944" w:rsidRPr="000A4B78">
        <w:rPr>
          <w:rFonts w:ascii="Arial" w:hAnsi="Arial" w:cs="Arial"/>
          <w:b/>
        </w:rPr>
        <w:t>1</w:t>
      </w:r>
      <w:r w:rsidR="006B764D">
        <w:rPr>
          <w:rFonts w:ascii="Arial" w:hAnsi="Arial" w:cs="Arial"/>
          <w:b/>
        </w:rPr>
        <w:t>1</w:t>
      </w:r>
      <w:r w:rsidR="004327F1" w:rsidRPr="000A4B78">
        <w:rPr>
          <w:rFonts w:ascii="Arial" w:hAnsi="Arial" w:cs="Arial"/>
          <w:b/>
        </w:rPr>
        <w:t xml:space="preserve"> – 201</w:t>
      </w:r>
      <w:r w:rsidR="006B764D">
        <w:rPr>
          <w:rFonts w:ascii="Arial" w:hAnsi="Arial" w:cs="Arial"/>
          <w:b/>
        </w:rPr>
        <w:t>9</w:t>
      </w:r>
    </w:p>
    <w:p w:rsidR="001107BD" w:rsidRDefault="006B764D" w:rsidP="002D0D7A">
      <w:pPr>
        <w:ind w:left="-567"/>
        <w:jc w:val="center"/>
        <w:rPr>
          <w:rFonts w:ascii="Arial" w:hAnsi="Arial" w:cs="Arial"/>
        </w:rPr>
      </w:pPr>
      <w:r>
        <w:rPr>
          <w:rFonts w:ascii="Arial" w:hAnsi="Arial" w:cs="Arial"/>
          <w:noProof/>
          <w:lang w:eastAsia="en-ZA"/>
        </w:rPr>
        <w:drawing>
          <wp:inline distT="0" distB="0" distL="0" distR="0" wp14:anchorId="4A6841C0">
            <wp:extent cx="6682740" cy="38100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02990" cy="3821545"/>
                    </a:xfrm>
                    <a:prstGeom prst="rect">
                      <a:avLst/>
                    </a:prstGeom>
                    <a:noFill/>
                  </pic:spPr>
                </pic:pic>
              </a:graphicData>
            </a:graphic>
          </wp:inline>
        </w:drawing>
      </w:r>
    </w:p>
    <w:p w:rsidR="00AD6946" w:rsidRDefault="005E7F9A" w:rsidP="002D0D7A">
      <w:pPr>
        <w:ind w:left="-567"/>
        <w:jc w:val="center"/>
        <w:rPr>
          <w:noProof/>
          <w:lang w:eastAsia="en-ZA"/>
        </w:rPr>
      </w:pPr>
      <w:r w:rsidRPr="000A4B78">
        <w:rPr>
          <w:rFonts w:ascii="Arial" w:hAnsi="Arial" w:cs="Arial"/>
          <w:b/>
        </w:rPr>
        <w:t>FIGURE 9: SOUTH AFRICAN IMPORTS AND EXPORTS OF WHEY AND WHEY</w:t>
      </w:r>
      <w:r w:rsidR="001262E0" w:rsidRPr="000A4B78">
        <w:rPr>
          <w:rFonts w:ascii="Arial" w:hAnsi="Arial" w:cs="Arial"/>
          <w:b/>
        </w:rPr>
        <w:t xml:space="preserve"> </w:t>
      </w:r>
      <w:r w:rsidR="004327F1" w:rsidRPr="000A4B78">
        <w:rPr>
          <w:rFonts w:ascii="Arial" w:hAnsi="Arial" w:cs="Arial"/>
          <w:b/>
        </w:rPr>
        <w:t>POWDER,</w:t>
      </w:r>
      <w:r w:rsidR="00907A1F" w:rsidRPr="000A4B78">
        <w:rPr>
          <w:rFonts w:ascii="Arial" w:hAnsi="Arial" w:cs="Arial"/>
          <w:b/>
        </w:rPr>
        <w:t xml:space="preserve"> (04.04)</w:t>
      </w:r>
      <w:r w:rsidR="002E5245" w:rsidRPr="000A4B78">
        <w:rPr>
          <w:rFonts w:ascii="Arial" w:hAnsi="Arial" w:cs="Arial"/>
          <w:b/>
        </w:rPr>
        <w:t xml:space="preserve"> </w:t>
      </w:r>
      <w:r w:rsidR="00F56699" w:rsidRPr="000A4B78">
        <w:rPr>
          <w:rFonts w:ascii="Arial" w:hAnsi="Arial" w:cs="Arial"/>
          <w:b/>
        </w:rPr>
        <w:t>20</w:t>
      </w:r>
      <w:r w:rsidR="000E4944" w:rsidRPr="000A4B78">
        <w:rPr>
          <w:rFonts w:ascii="Arial" w:hAnsi="Arial" w:cs="Arial"/>
          <w:b/>
        </w:rPr>
        <w:t>1</w:t>
      </w:r>
      <w:r w:rsidR="006B764D">
        <w:rPr>
          <w:rFonts w:ascii="Arial" w:hAnsi="Arial" w:cs="Arial"/>
          <w:b/>
        </w:rPr>
        <w:t>1</w:t>
      </w:r>
      <w:r w:rsidR="00F56699" w:rsidRPr="000A4B78">
        <w:rPr>
          <w:rFonts w:ascii="Arial" w:hAnsi="Arial" w:cs="Arial"/>
          <w:b/>
        </w:rPr>
        <w:t xml:space="preserve"> – 201</w:t>
      </w:r>
      <w:r w:rsidR="006B764D">
        <w:rPr>
          <w:rFonts w:ascii="Arial" w:hAnsi="Arial" w:cs="Arial"/>
          <w:b/>
        </w:rPr>
        <w:t>9</w:t>
      </w:r>
      <w:r w:rsidR="00907A1F" w:rsidRPr="00C02891">
        <w:rPr>
          <w:rFonts w:ascii="Arial" w:hAnsi="Arial" w:cs="Arial"/>
          <w:sz w:val="20"/>
          <w:szCs w:val="20"/>
        </w:rPr>
        <w:t xml:space="preserve"> </w:t>
      </w:r>
    </w:p>
    <w:p w:rsidR="00EC10BD" w:rsidRDefault="00907A1F" w:rsidP="002D0D7A">
      <w:pPr>
        <w:ind w:left="-567"/>
        <w:jc w:val="center"/>
        <w:rPr>
          <w:rFonts w:ascii="Arial" w:hAnsi="Arial" w:cs="Arial"/>
          <w:sz w:val="24"/>
          <w:szCs w:val="24"/>
        </w:rPr>
      </w:pPr>
      <w:r w:rsidRPr="00C02891">
        <w:rPr>
          <w:rFonts w:ascii="Arial" w:hAnsi="Arial" w:cs="Arial"/>
          <w:sz w:val="20"/>
          <w:szCs w:val="20"/>
        </w:rPr>
        <w:t xml:space="preserve"> </w:t>
      </w:r>
      <w:r w:rsidR="00AD6946">
        <w:rPr>
          <w:rFonts w:ascii="Arial" w:hAnsi="Arial" w:cs="Arial"/>
          <w:noProof/>
          <w:sz w:val="20"/>
          <w:szCs w:val="20"/>
          <w:lang w:eastAsia="en-ZA"/>
        </w:rPr>
        <w:drawing>
          <wp:inline distT="0" distB="0" distL="0" distR="0" wp14:anchorId="6E2A67BE">
            <wp:extent cx="6370320" cy="41681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8746" cy="4180196"/>
                    </a:xfrm>
                    <a:prstGeom prst="rect">
                      <a:avLst/>
                    </a:prstGeom>
                    <a:noFill/>
                  </pic:spPr>
                </pic:pic>
              </a:graphicData>
            </a:graphic>
          </wp:inline>
        </w:drawing>
      </w:r>
    </w:p>
    <w:p w:rsidR="00EC10BD" w:rsidRPr="000A4B78" w:rsidRDefault="009D2379" w:rsidP="009D2379">
      <w:pPr>
        <w:jc w:val="center"/>
        <w:rPr>
          <w:rFonts w:ascii="Arial" w:hAnsi="Arial" w:cs="Arial"/>
          <w:b/>
        </w:rPr>
      </w:pPr>
      <w:r w:rsidRPr="000A4B78">
        <w:rPr>
          <w:rFonts w:ascii="Arial" w:hAnsi="Arial" w:cs="Arial"/>
          <w:b/>
        </w:rPr>
        <w:t xml:space="preserve">FIGURE 10: SOUTH AFRICAN IMPORTS AND EXPORTS OF </w:t>
      </w:r>
      <w:r w:rsidR="004327F1" w:rsidRPr="000A4B78">
        <w:rPr>
          <w:rFonts w:ascii="Arial" w:hAnsi="Arial" w:cs="Arial"/>
          <w:b/>
        </w:rPr>
        <w:t>BUTTER AND MILKFATS,</w:t>
      </w:r>
      <w:r w:rsidR="00907A1F" w:rsidRPr="000A4B78">
        <w:rPr>
          <w:rFonts w:ascii="Arial" w:hAnsi="Arial" w:cs="Arial"/>
          <w:b/>
        </w:rPr>
        <w:t xml:space="preserve"> (04.05) </w:t>
      </w:r>
      <w:r w:rsidR="004327F1" w:rsidRPr="000A4B78">
        <w:rPr>
          <w:rFonts w:ascii="Arial" w:hAnsi="Arial" w:cs="Arial"/>
          <w:b/>
        </w:rPr>
        <w:t>20</w:t>
      </w:r>
      <w:r w:rsidR="000E4944" w:rsidRPr="000A4B78">
        <w:rPr>
          <w:rFonts w:ascii="Arial" w:hAnsi="Arial" w:cs="Arial"/>
          <w:b/>
        </w:rPr>
        <w:t>1</w:t>
      </w:r>
      <w:r w:rsidR="00AD6946">
        <w:rPr>
          <w:rFonts w:ascii="Arial" w:hAnsi="Arial" w:cs="Arial"/>
          <w:b/>
        </w:rPr>
        <w:t>1</w:t>
      </w:r>
      <w:r w:rsidR="004327F1" w:rsidRPr="000A4B78">
        <w:rPr>
          <w:rFonts w:ascii="Arial" w:hAnsi="Arial" w:cs="Arial"/>
          <w:b/>
        </w:rPr>
        <w:t xml:space="preserve"> – 201</w:t>
      </w:r>
      <w:r w:rsidR="00AD6946">
        <w:rPr>
          <w:rFonts w:ascii="Arial" w:hAnsi="Arial" w:cs="Arial"/>
          <w:b/>
        </w:rPr>
        <w:t>9</w:t>
      </w:r>
    </w:p>
    <w:p w:rsidR="00F56699" w:rsidRDefault="00522CD8" w:rsidP="002D0D7A">
      <w:pPr>
        <w:ind w:left="-567"/>
        <w:jc w:val="center"/>
        <w:rPr>
          <w:rFonts w:ascii="Arial" w:hAnsi="Arial" w:cs="Arial"/>
          <w:sz w:val="24"/>
          <w:szCs w:val="24"/>
        </w:rPr>
      </w:pPr>
      <w:r>
        <w:rPr>
          <w:noProof/>
          <w:lang w:eastAsia="en-ZA"/>
        </w:rPr>
        <w:fldChar w:fldCharType="begin"/>
      </w:r>
      <w:r>
        <w:rPr>
          <w:noProof/>
          <w:lang w:eastAsia="en-ZA"/>
        </w:rPr>
        <w:instrText xml:space="preserve"> LINK Excel.Sheet.12 "C:\\Users\\bertusv\\Documents\\quarterly review data.xlsx!Figure 10" "" \a \p </w:instrText>
      </w:r>
      <w:r>
        <w:rPr>
          <w:noProof/>
          <w:lang w:eastAsia="en-ZA"/>
        </w:rPr>
        <w:fldChar w:fldCharType="separate"/>
      </w:r>
      <w:r>
        <w:rPr>
          <w:noProof/>
          <w:lang w:eastAsia="en-ZA"/>
        </w:rPr>
        <w:object w:dxaOrig="13812" w:dyaOrig="9684">
          <v:shape id="_x0000_i1029" type="#_x0000_t75" style="width:523.7pt;height:295.2pt" o:ole="">
            <v:imagedata r:id="rId20" o:title=""/>
          </v:shape>
        </w:object>
      </w:r>
      <w:r>
        <w:rPr>
          <w:noProof/>
          <w:lang w:eastAsia="en-ZA"/>
        </w:rPr>
        <w:fldChar w:fldCharType="end"/>
      </w:r>
    </w:p>
    <w:p w:rsidR="00A501B5" w:rsidRPr="000A4B78" w:rsidRDefault="009D2379" w:rsidP="00875E47">
      <w:pPr>
        <w:jc w:val="center"/>
        <w:rPr>
          <w:rFonts w:ascii="Arial" w:hAnsi="Arial" w:cs="Arial"/>
          <w:b/>
        </w:rPr>
      </w:pPr>
      <w:r w:rsidRPr="000A4B78">
        <w:rPr>
          <w:rFonts w:ascii="Arial" w:hAnsi="Arial" w:cs="Arial"/>
          <w:b/>
        </w:rPr>
        <w:t>FIGURE 11: SOUTH AFRICAN IMPORTS AND EXPORTS</w:t>
      </w:r>
      <w:r w:rsidR="004327F1" w:rsidRPr="000A4B78">
        <w:rPr>
          <w:rFonts w:ascii="Arial" w:hAnsi="Arial" w:cs="Arial"/>
          <w:b/>
        </w:rPr>
        <w:t xml:space="preserve"> OF CHEESE AND CURD, </w:t>
      </w:r>
      <w:r w:rsidR="00907A1F" w:rsidRPr="000A4B78">
        <w:rPr>
          <w:rFonts w:ascii="Arial" w:hAnsi="Arial" w:cs="Arial"/>
          <w:b/>
        </w:rPr>
        <w:t xml:space="preserve">(04.06) </w:t>
      </w:r>
      <w:r w:rsidR="004327F1" w:rsidRPr="000A4B78">
        <w:rPr>
          <w:rFonts w:ascii="Arial" w:hAnsi="Arial" w:cs="Arial"/>
          <w:b/>
        </w:rPr>
        <w:t>20</w:t>
      </w:r>
      <w:r w:rsidR="000E4944" w:rsidRPr="000A4B78">
        <w:rPr>
          <w:rFonts w:ascii="Arial" w:hAnsi="Arial" w:cs="Arial"/>
          <w:b/>
        </w:rPr>
        <w:t>1</w:t>
      </w:r>
      <w:r w:rsidR="00AD6946">
        <w:rPr>
          <w:rFonts w:ascii="Arial" w:hAnsi="Arial" w:cs="Arial"/>
          <w:b/>
        </w:rPr>
        <w:t>1</w:t>
      </w:r>
      <w:r w:rsidR="004327F1" w:rsidRPr="000A4B78">
        <w:rPr>
          <w:rFonts w:ascii="Arial" w:hAnsi="Arial" w:cs="Arial"/>
          <w:b/>
        </w:rPr>
        <w:t xml:space="preserve"> – 201</w:t>
      </w:r>
      <w:r w:rsidR="00AD6946">
        <w:rPr>
          <w:rFonts w:ascii="Arial" w:hAnsi="Arial" w:cs="Arial"/>
          <w:b/>
        </w:rPr>
        <w:t>9</w:t>
      </w:r>
    </w:p>
    <w:p w:rsidR="00F56699" w:rsidRDefault="00AD6946" w:rsidP="002D0D7A">
      <w:pPr>
        <w:ind w:left="-567"/>
        <w:jc w:val="center"/>
        <w:rPr>
          <w:rFonts w:ascii="Arial" w:hAnsi="Arial" w:cs="Arial"/>
          <w:sz w:val="24"/>
          <w:szCs w:val="24"/>
        </w:rPr>
      </w:pPr>
      <w:r>
        <w:rPr>
          <w:rFonts w:ascii="Arial" w:hAnsi="Arial" w:cs="Arial"/>
          <w:noProof/>
          <w:sz w:val="24"/>
          <w:szCs w:val="24"/>
          <w:lang w:eastAsia="en-ZA"/>
        </w:rPr>
        <w:drawing>
          <wp:inline distT="0" distB="0" distL="0" distR="0" wp14:anchorId="324DBFFD">
            <wp:extent cx="6785319" cy="3771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2967" cy="3798387"/>
                    </a:xfrm>
                    <a:prstGeom prst="rect">
                      <a:avLst/>
                    </a:prstGeom>
                    <a:noFill/>
                  </pic:spPr>
                </pic:pic>
              </a:graphicData>
            </a:graphic>
          </wp:inline>
        </w:drawing>
      </w:r>
    </w:p>
    <w:p w:rsidR="005D1BA7" w:rsidRPr="000E6B24" w:rsidRDefault="005D1BA7">
      <w:pPr>
        <w:rPr>
          <w:rFonts w:ascii="Arial" w:hAnsi="Arial" w:cs="Arial"/>
          <w:sz w:val="16"/>
          <w:szCs w:val="16"/>
        </w:rPr>
      </w:pPr>
    </w:p>
    <w:p w:rsidR="005D1BA7" w:rsidRPr="000A4B78" w:rsidRDefault="0032318B" w:rsidP="001262E0">
      <w:pPr>
        <w:jc w:val="center"/>
        <w:rPr>
          <w:rFonts w:ascii="Arial" w:hAnsi="Arial" w:cs="Arial"/>
          <w:b/>
        </w:rPr>
      </w:pPr>
      <w:r w:rsidRPr="000A4B78">
        <w:rPr>
          <w:rFonts w:ascii="Arial" w:hAnsi="Arial" w:cs="Arial"/>
          <w:b/>
        </w:rPr>
        <w:t xml:space="preserve">TABLE </w:t>
      </w:r>
      <w:r w:rsidR="005D1BA7" w:rsidRPr="000A4B78">
        <w:rPr>
          <w:rFonts w:ascii="Arial" w:hAnsi="Arial" w:cs="Arial"/>
          <w:b/>
        </w:rPr>
        <w:t xml:space="preserve">1: AVERAGE </w:t>
      </w:r>
      <w:r w:rsidR="0040716B" w:rsidRPr="000A4B78">
        <w:rPr>
          <w:rFonts w:ascii="Arial" w:hAnsi="Arial" w:cs="Arial"/>
          <w:b/>
        </w:rPr>
        <w:t xml:space="preserve">SOUTH AFRICAN </w:t>
      </w:r>
      <w:r w:rsidR="005D1BA7" w:rsidRPr="000A4B78">
        <w:rPr>
          <w:rFonts w:ascii="Arial" w:hAnsi="Arial" w:cs="Arial"/>
          <w:b/>
        </w:rPr>
        <w:t>IMPORT</w:t>
      </w:r>
      <w:r w:rsidRPr="000A4B78">
        <w:rPr>
          <w:rFonts w:ascii="Arial" w:hAnsi="Arial" w:cs="Arial"/>
          <w:b/>
        </w:rPr>
        <w:t xml:space="preserve"> AND EXPORT</w:t>
      </w:r>
      <w:r w:rsidR="008035A5" w:rsidRPr="000A4B78">
        <w:rPr>
          <w:rFonts w:ascii="Arial" w:hAnsi="Arial" w:cs="Arial"/>
          <w:b/>
        </w:rPr>
        <w:t xml:space="preserve"> FOB</w:t>
      </w:r>
      <w:r w:rsidR="00D441F0" w:rsidRPr="000A4B78">
        <w:rPr>
          <w:rFonts w:ascii="Arial" w:hAnsi="Arial" w:cs="Arial"/>
          <w:b/>
        </w:rPr>
        <w:t>-</w:t>
      </w:r>
      <w:r w:rsidRPr="000A4B78">
        <w:rPr>
          <w:rFonts w:ascii="Arial" w:hAnsi="Arial" w:cs="Arial"/>
          <w:b/>
        </w:rPr>
        <w:t>PRICES FOR DAIRY PRODUCTS</w:t>
      </w:r>
      <w:r w:rsidR="004327F1" w:rsidRPr="000A4B78">
        <w:rPr>
          <w:rFonts w:ascii="Arial" w:hAnsi="Arial" w:cs="Arial"/>
          <w:b/>
        </w:rPr>
        <w:t>, 201</w:t>
      </w:r>
      <w:r w:rsidR="00F623F7">
        <w:rPr>
          <w:rFonts w:ascii="Arial" w:hAnsi="Arial" w:cs="Arial"/>
          <w:b/>
        </w:rPr>
        <w:t>5</w:t>
      </w:r>
      <w:r w:rsidR="004327F1" w:rsidRPr="000A4B78">
        <w:rPr>
          <w:rFonts w:ascii="Arial" w:hAnsi="Arial" w:cs="Arial"/>
          <w:b/>
        </w:rPr>
        <w:t>– 201</w:t>
      </w:r>
      <w:r w:rsidR="007D1CD7">
        <w:rPr>
          <w:rFonts w:ascii="Arial" w:hAnsi="Arial" w:cs="Arial"/>
          <w:b/>
        </w:rPr>
        <w:t>9</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1771"/>
        <w:gridCol w:w="723"/>
        <w:gridCol w:w="723"/>
        <w:gridCol w:w="723"/>
        <w:gridCol w:w="723"/>
        <w:gridCol w:w="794"/>
        <w:gridCol w:w="709"/>
        <w:gridCol w:w="666"/>
        <w:gridCol w:w="723"/>
        <w:gridCol w:w="723"/>
        <w:gridCol w:w="723"/>
      </w:tblGrid>
      <w:tr w:rsidR="0032318B" w:rsidRPr="0061353B" w:rsidTr="00DE4647">
        <w:trPr>
          <w:trHeight w:val="315"/>
        </w:trPr>
        <w:tc>
          <w:tcPr>
            <w:tcW w:w="1206" w:type="dxa"/>
            <w:vMerge w:val="restart"/>
            <w:tcBorders>
              <w:top w:val="single" w:sz="18" w:space="0" w:color="auto"/>
              <w:bottom w:val="single" w:sz="18" w:space="0" w:color="auto"/>
            </w:tcBorders>
            <w:shd w:val="clear" w:color="auto" w:fill="auto"/>
            <w:noWrap/>
            <w:hideMark/>
          </w:tcPr>
          <w:p w:rsidR="0032318B" w:rsidRPr="0032318B" w:rsidRDefault="0032318B" w:rsidP="0032318B">
            <w:pPr>
              <w:spacing w:before="120" w:after="120" w:line="240" w:lineRule="auto"/>
              <w:jc w:val="center"/>
              <w:rPr>
                <w:rFonts w:ascii="Arial" w:eastAsia="Times New Roman" w:hAnsi="Arial" w:cs="Arial"/>
                <w:b/>
                <w:bCs/>
                <w:sz w:val="16"/>
                <w:szCs w:val="16"/>
                <w:lang w:val="en-GB"/>
              </w:rPr>
            </w:pPr>
            <w:r w:rsidRPr="0032318B">
              <w:rPr>
                <w:rFonts w:ascii="Arial" w:eastAsia="Times New Roman" w:hAnsi="Arial" w:cs="Arial"/>
                <w:b/>
                <w:bCs/>
                <w:sz w:val="16"/>
                <w:szCs w:val="16"/>
                <w:lang w:val="en-GB"/>
              </w:rPr>
              <w:t>Tariff</w:t>
            </w:r>
            <w:r w:rsidRPr="0032318B">
              <w:rPr>
                <w:rFonts w:ascii="Arial" w:eastAsia="Times New Roman" w:hAnsi="Arial" w:cs="Arial"/>
                <w:b/>
                <w:bCs/>
                <w:sz w:val="16"/>
                <w:szCs w:val="16"/>
                <w:lang w:val="en-GB"/>
              </w:rPr>
              <w:br/>
              <w:t xml:space="preserve">heading </w:t>
            </w:r>
            <w:r w:rsidRPr="0032318B">
              <w:rPr>
                <w:rFonts w:ascii="Arial" w:eastAsia="Times New Roman" w:hAnsi="Arial" w:cs="Arial"/>
                <w:b/>
                <w:bCs/>
                <w:sz w:val="16"/>
                <w:szCs w:val="16"/>
                <w:lang w:val="en-GB"/>
              </w:rPr>
              <w:br/>
            </w:r>
          </w:p>
        </w:tc>
        <w:tc>
          <w:tcPr>
            <w:tcW w:w="1771" w:type="dxa"/>
            <w:vMerge w:val="restart"/>
            <w:tcBorders>
              <w:top w:val="single" w:sz="18" w:space="0" w:color="auto"/>
              <w:bottom w:val="single" w:sz="18" w:space="0" w:color="auto"/>
            </w:tcBorders>
            <w:shd w:val="clear" w:color="auto" w:fill="auto"/>
            <w:noWrap/>
            <w:hideMark/>
          </w:tcPr>
          <w:p w:rsidR="0032318B" w:rsidRPr="0032318B" w:rsidRDefault="0032318B" w:rsidP="0032318B">
            <w:pPr>
              <w:spacing w:before="120" w:after="120" w:line="240" w:lineRule="auto"/>
              <w:jc w:val="center"/>
              <w:rPr>
                <w:rFonts w:ascii="Arial" w:eastAsia="Times New Roman" w:hAnsi="Arial" w:cs="Arial"/>
                <w:b/>
                <w:bCs/>
                <w:sz w:val="16"/>
                <w:szCs w:val="16"/>
                <w:lang w:val="en-GB"/>
              </w:rPr>
            </w:pPr>
            <w:r w:rsidRPr="0032318B">
              <w:rPr>
                <w:rFonts w:ascii="Arial" w:eastAsia="Times New Roman" w:hAnsi="Arial" w:cs="Arial"/>
                <w:b/>
                <w:bCs/>
                <w:sz w:val="16"/>
                <w:szCs w:val="16"/>
                <w:lang w:val="en-GB"/>
              </w:rPr>
              <w:t xml:space="preserve">Description </w:t>
            </w:r>
            <w:r w:rsidRPr="0032318B">
              <w:rPr>
                <w:rFonts w:ascii="Arial" w:eastAsia="Times New Roman" w:hAnsi="Arial" w:cs="Arial"/>
                <w:b/>
                <w:bCs/>
                <w:sz w:val="16"/>
                <w:szCs w:val="16"/>
                <w:lang w:val="en-GB"/>
              </w:rPr>
              <w:br/>
            </w:r>
          </w:p>
        </w:tc>
        <w:tc>
          <w:tcPr>
            <w:tcW w:w="3686" w:type="dxa"/>
            <w:gridSpan w:val="5"/>
            <w:tcBorders>
              <w:top w:val="single" w:sz="18" w:space="0" w:color="auto"/>
              <w:bottom w:val="single" w:sz="4" w:space="0" w:color="auto"/>
            </w:tcBorders>
            <w:shd w:val="clear" w:color="auto" w:fill="auto"/>
            <w:noWrap/>
            <w:hideMark/>
          </w:tcPr>
          <w:p w:rsidR="0032318B" w:rsidRPr="0032318B" w:rsidRDefault="0032318B" w:rsidP="0032318B">
            <w:pPr>
              <w:spacing w:before="120" w:after="120" w:line="240" w:lineRule="auto"/>
              <w:jc w:val="center"/>
              <w:rPr>
                <w:rFonts w:ascii="Arial" w:eastAsia="Times New Roman" w:hAnsi="Arial" w:cs="Arial"/>
                <w:b/>
                <w:bCs/>
                <w:sz w:val="16"/>
                <w:szCs w:val="16"/>
                <w:lang w:val="en-GB"/>
              </w:rPr>
            </w:pPr>
            <w:r w:rsidRPr="0032318B">
              <w:rPr>
                <w:rFonts w:ascii="Arial" w:eastAsia="Times New Roman" w:hAnsi="Arial" w:cs="Arial"/>
                <w:b/>
                <w:bCs/>
                <w:sz w:val="16"/>
                <w:szCs w:val="16"/>
                <w:lang w:val="en-GB"/>
              </w:rPr>
              <w:t xml:space="preserve">Import price </w:t>
            </w:r>
            <w:r w:rsidRPr="0032318B">
              <w:rPr>
                <w:rFonts w:ascii="Arial" w:eastAsia="Times New Roman" w:hAnsi="Arial" w:cs="Arial"/>
                <w:b/>
                <w:bCs/>
                <w:sz w:val="16"/>
                <w:szCs w:val="16"/>
                <w:lang w:val="en-GB"/>
              </w:rPr>
              <w:br/>
              <w:t>(R/kg)</w:t>
            </w:r>
          </w:p>
        </w:tc>
        <w:tc>
          <w:tcPr>
            <w:tcW w:w="3544" w:type="dxa"/>
            <w:gridSpan w:val="5"/>
            <w:tcBorders>
              <w:top w:val="single" w:sz="18" w:space="0" w:color="auto"/>
              <w:bottom w:val="single" w:sz="4" w:space="0" w:color="auto"/>
            </w:tcBorders>
            <w:shd w:val="clear" w:color="auto" w:fill="auto"/>
            <w:noWrap/>
            <w:hideMark/>
          </w:tcPr>
          <w:p w:rsidR="0032318B" w:rsidRPr="0032318B" w:rsidRDefault="0032318B" w:rsidP="0032318B">
            <w:pPr>
              <w:spacing w:before="120" w:after="120" w:line="240" w:lineRule="auto"/>
              <w:jc w:val="center"/>
              <w:rPr>
                <w:rFonts w:ascii="Arial" w:eastAsia="Times New Roman" w:hAnsi="Arial" w:cs="Arial"/>
                <w:b/>
                <w:bCs/>
                <w:sz w:val="16"/>
                <w:szCs w:val="16"/>
                <w:lang w:val="en-GB"/>
              </w:rPr>
            </w:pPr>
            <w:r w:rsidRPr="0032318B">
              <w:rPr>
                <w:rFonts w:ascii="Arial" w:eastAsia="Times New Roman" w:hAnsi="Arial" w:cs="Arial"/>
                <w:b/>
                <w:bCs/>
                <w:sz w:val="16"/>
                <w:szCs w:val="16"/>
                <w:lang w:val="en-GB"/>
              </w:rPr>
              <w:t xml:space="preserve">Export price </w:t>
            </w:r>
            <w:r w:rsidRPr="0032318B">
              <w:rPr>
                <w:rFonts w:ascii="Arial" w:eastAsia="Times New Roman" w:hAnsi="Arial" w:cs="Arial"/>
                <w:b/>
                <w:bCs/>
                <w:sz w:val="16"/>
                <w:szCs w:val="16"/>
                <w:lang w:val="en-GB"/>
              </w:rPr>
              <w:br/>
              <w:t>(R/kg)</w:t>
            </w:r>
          </w:p>
        </w:tc>
      </w:tr>
      <w:tr w:rsidR="00105F78" w:rsidRPr="0061353B" w:rsidTr="00DE4647">
        <w:trPr>
          <w:trHeight w:val="330"/>
        </w:trPr>
        <w:tc>
          <w:tcPr>
            <w:tcW w:w="1206" w:type="dxa"/>
            <w:vMerge/>
            <w:tcBorders>
              <w:bottom w:val="single" w:sz="18" w:space="0" w:color="auto"/>
            </w:tcBorders>
            <w:shd w:val="clear" w:color="auto" w:fill="auto"/>
            <w:noWrap/>
            <w:hideMark/>
          </w:tcPr>
          <w:p w:rsidR="00105F78" w:rsidRPr="0032318B" w:rsidRDefault="00105F78" w:rsidP="0032318B">
            <w:pPr>
              <w:spacing w:before="120" w:after="120" w:line="240" w:lineRule="auto"/>
              <w:jc w:val="center"/>
              <w:rPr>
                <w:rFonts w:ascii="Arial" w:eastAsia="Times New Roman" w:hAnsi="Arial" w:cs="Arial"/>
                <w:b/>
                <w:bCs/>
                <w:sz w:val="16"/>
                <w:szCs w:val="16"/>
                <w:lang w:val="en-GB"/>
              </w:rPr>
            </w:pPr>
          </w:p>
        </w:tc>
        <w:tc>
          <w:tcPr>
            <w:tcW w:w="1771" w:type="dxa"/>
            <w:vMerge/>
            <w:tcBorders>
              <w:bottom w:val="single" w:sz="18" w:space="0" w:color="auto"/>
            </w:tcBorders>
            <w:shd w:val="clear" w:color="auto" w:fill="auto"/>
            <w:noWrap/>
            <w:hideMark/>
          </w:tcPr>
          <w:p w:rsidR="00105F78" w:rsidRPr="0032318B" w:rsidRDefault="00105F78" w:rsidP="0032318B">
            <w:pPr>
              <w:spacing w:before="120" w:after="120" w:line="240" w:lineRule="auto"/>
              <w:jc w:val="center"/>
              <w:rPr>
                <w:rFonts w:ascii="Arial" w:eastAsia="Times New Roman" w:hAnsi="Arial" w:cs="Arial"/>
                <w:b/>
                <w:bCs/>
                <w:sz w:val="16"/>
                <w:szCs w:val="16"/>
                <w:lang w:val="en-GB"/>
              </w:rPr>
            </w:pPr>
          </w:p>
        </w:tc>
        <w:tc>
          <w:tcPr>
            <w:tcW w:w="723" w:type="dxa"/>
            <w:tcBorders>
              <w:bottom w:val="single" w:sz="18" w:space="0" w:color="auto"/>
            </w:tcBorders>
            <w:shd w:val="clear" w:color="auto" w:fill="auto"/>
            <w:noWrap/>
          </w:tcPr>
          <w:p w:rsidR="00105F78" w:rsidRPr="0032318B" w:rsidRDefault="00105F78" w:rsidP="004D4D4C">
            <w:pPr>
              <w:spacing w:before="120" w:after="120" w:line="240" w:lineRule="auto"/>
              <w:jc w:val="center"/>
              <w:rPr>
                <w:rFonts w:ascii="Arial" w:eastAsia="Times New Roman" w:hAnsi="Arial" w:cs="Arial"/>
                <w:b/>
                <w:bCs/>
                <w:sz w:val="16"/>
                <w:szCs w:val="16"/>
                <w:lang w:val="en-GB"/>
              </w:rPr>
            </w:pPr>
            <w:r w:rsidRPr="0032318B">
              <w:rPr>
                <w:rFonts w:ascii="Arial" w:eastAsia="Times New Roman" w:hAnsi="Arial" w:cs="Arial"/>
                <w:b/>
                <w:bCs/>
                <w:sz w:val="16"/>
                <w:szCs w:val="16"/>
                <w:lang w:val="en-GB"/>
              </w:rPr>
              <w:t>201</w:t>
            </w:r>
            <w:r w:rsidR="004D4D4C">
              <w:rPr>
                <w:rFonts w:ascii="Arial" w:eastAsia="Times New Roman" w:hAnsi="Arial" w:cs="Arial"/>
                <w:b/>
                <w:bCs/>
                <w:sz w:val="16"/>
                <w:szCs w:val="16"/>
                <w:lang w:val="en-GB"/>
              </w:rPr>
              <w:t>5</w:t>
            </w:r>
          </w:p>
        </w:tc>
        <w:tc>
          <w:tcPr>
            <w:tcW w:w="723" w:type="dxa"/>
            <w:tcBorders>
              <w:bottom w:val="single" w:sz="18" w:space="0" w:color="auto"/>
            </w:tcBorders>
            <w:shd w:val="clear" w:color="auto" w:fill="auto"/>
            <w:noWrap/>
          </w:tcPr>
          <w:p w:rsidR="00105F78" w:rsidRPr="0032318B" w:rsidRDefault="00105F78" w:rsidP="004D4D4C">
            <w:pPr>
              <w:spacing w:before="120" w:after="120" w:line="240" w:lineRule="auto"/>
              <w:jc w:val="center"/>
              <w:rPr>
                <w:rFonts w:ascii="Arial" w:eastAsia="Times New Roman" w:hAnsi="Arial" w:cs="Arial"/>
                <w:b/>
                <w:bCs/>
                <w:sz w:val="16"/>
                <w:szCs w:val="16"/>
                <w:lang w:val="en-GB"/>
              </w:rPr>
            </w:pPr>
            <w:r w:rsidRPr="0032318B">
              <w:rPr>
                <w:rFonts w:ascii="Arial" w:eastAsia="Times New Roman" w:hAnsi="Arial" w:cs="Arial"/>
                <w:b/>
                <w:bCs/>
                <w:sz w:val="16"/>
                <w:szCs w:val="16"/>
                <w:lang w:val="en-GB"/>
              </w:rPr>
              <w:t>201</w:t>
            </w:r>
            <w:r w:rsidR="004D4D4C">
              <w:rPr>
                <w:rFonts w:ascii="Arial" w:eastAsia="Times New Roman" w:hAnsi="Arial" w:cs="Arial"/>
                <w:b/>
                <w:bCs/>
                <w:sz w:val="16"/>
                <w:szCs w:val="16"/>
                <w:lang w:val="en-GB"/>
              </w:rPr>
              <w:t>6</w:t>
            </w:r>
          </w:p>
        </w:tc>
        <w:tc>
          <w:tcPr>
            <w:tcW w:w="723" w:type="dxa"/>
            <w:tcBorders>
              <w:bottom w:val="single" w:sz="18" w:space="0" w:color="auto"/>
            </w:tcBorders>
            <w:shd w:val="clear" w:color="auto" w:fill="auto"/>
            <w:noWrap/>
          </w:tcPr>
          <w:p w:rsidR="00105F78" w:rsidRPr="0032318B" w:rsidRDefault="00105F78" w:rsidP="004D4D4C">
            <w:pPr>
              <w:spacing w:before="120" w:after="120" w:line="240" w:lineRule="auto"/>
              <w:jc w:val="center"/>
              <w:rPr>
                <w:rFonts w:ascii="Arial" w:eastAsia="Times New Roman" w:hAnsi="Arial" w:cs="Arial"/>
                <w:b/>
                <w:bCs/>
                <w:sz w:val="16"/>
                <w:szCs w:val="16"/>
                <w:lang w:val="en-GB"/>
              </w:rPr>
            </w:pPr>
            <w:r w:rsidRPr="0032318B">
              <w:rPr>
                <w:rFonts w:ascii="Arial" w:eastAsia="Times New Roman" w:hAnsi="Arial" w:cs="Arial"/>
                <w:b/>
                <w:bCs/>
                <w:sz w:val="16"/>
                <w:szCs w:val="16"/>
                <w:lang w:val="en-GB"/>
              </w:rPr>
              <w:t>201</w:t>
            </w:r>
            <w:r w:rsidR="004D4D4C">
              <w:rPr>
                <w:rFonts w:ascii="Arial" w:eastAsia="Times New Roman" w:hAnsi="Arial" w:cs="Arial"/>
                <w:b/>
                <w:bCs/>
                <w:sz w:val="16"/>
                <w:szCs w:val="16"/>
                <w:lang w:val="en-GB"/>
              </w:rPr>
              <w:t>7</w:t>
            </w:r>
          </w:p>
        </w:tc>
        <w:tc>
          <w:tcPr>
            <w:tcW w:w="723" w:type="dxa"/>
            <w:tcBorders>
              <w:bottom w:val="single" w:sz="18" w:space="0" w:color="auto"/>
            </w:tcBorders>
            <w:shd w:val="clear" w:color="auto" w:fill="auto"/>
          </w:tcPr>
          <w:p w:rsidR="00105F78" w:rsidRPr="0032318B" w:rsidRDefault="00105F78" w:rsidP="004D4D4C">
            <w:pPr>
              <w:spacing w:before="120" w:after="120" w:line="240" w:lineRule="auto"/>
              <w:jc w:val="center"/>
              <w:rPr>
                <w:rFonts w:ascii="Arial" w:eastAsia="Times New Roman" w:hAnsi="Arial" w:cs="Arial"/>
                <w:b/>
                <w:bCs/>
                <w:sz w:val="16"/>
                <w:szCs w:val="16"/>
                <w:lang w:val="en-GB"/>
              </w:rPr>
            </w:pPr>
            <w:r>
              <w:rPr>
                <w:rFonts w:ascii="Arial" w:eastAsia="Times New Roman" w:hAnsi="Arial" w:cs="Arial"/>
                <w:b/>
                <w:bCs/>
                <w:sz w:val="16"/>
                <w:szCs w:val="16"/>
                <w:lang w:val="en-GB"/>
              </w:rPr>
              <w:t>201</w:t>
            </w:r>
            <w:r w:rsidR="004D4D4C">
              <w:rPr>
                <w:rFonts w:ascii="Arial" w:eastAsia="Times New Roman" w:hAnsi="Arial" w:cs="Arial"/>
                <w:b/>
                <w:bCs/>
                <w:sz w:val="16"/>
                <w:szCs w:val="16"/>
                <w:lang w:val="en-GB"/>
              </w:rPr>
              <w:t>8</w:t>
            </w:r>
          </w:p>
        </w:tc>
        <w:tc>
          <w:tcPr>
            <w:tcW w:w="794" w:type="dxa"/>
            <w:tcBorders>
              <w:bottom w:val="single" w:sz="18" w:space="0" w:color="auto"/>
            </w:tcBorders>
            <w:shd w:val="clear" w:color="auto" w:fill="auto"/>
          </w:tcPr>
          <w:p w:rsidR="00105F78" w:rsidRPr="0032318B" w:rsidRDefault="00105F78" w:rsidP="004D4D4C">
            <w:pPr>
              <w:spacing w:before="120" w:after="120" w:line="240" w:lineRule="auto"/>
              <w:jc w:val="center"/>
              <w:rPr>
                <w:rFonts w:ascii="Arial" w:eastAsia="Times New Roman" w:hAnsi="Arial" w:cs="Arial"/>
                <w:b/>
                <w:bCs/>
                <w:sz w:val="16"/>
                <w:szCs w:val="16"/>
                <w:lang w:val="en-GB"/>
              </w:rPr>
            </w:pPr>
            <w:r>
              <w:rPr>
                <w:rFonts w:ascii="Arial" w:eastAsia="Times New Roman" w:hAnsi="Arial" w:cs="Arial"/>
                <w:b/>
                <w:bCs/>
                <w:sz w:val="16"/>
                <w:szCs w:val="16"/>
                <w:lang w:val="en-GB"/>
              </w:rPr>
              <w:t>201</w:t>
            </w:r>
            <w:r w:rsidR="004D4D4C">
              <w:rPr>
                <w:rFonts w:ascii="Arial" w:eastAsia="Times New Roman" w:hAnsi="Arial" w:cs="Arial"/>
                <w:b/>
                <w:bCs/>
                <w:sz w:val="16"/>
                <w:szCs w:val="16"/>
                <w:lang w:val="en-GB"/>
              </w:rPr>
              <w:t>9</w:t>
            </w:r>
          </w:p>
        </w:tc>
        <w:tc>
          <w:tcPr>
            <w:tcW w:w="709" w:type="dxa"/>
            <w:tcBorders>
              <w:bottom w:val="single" w:sz="18" w:space="0" w:color="auto"/>
            </w:tcBorders>
            <w:shd w:val="clear" w:color="auto" w:fill="auto"/>
            <w:noWrap/>
          </w:tcPr>
          <w:p w:rsidR="00105F78" w:rsidRPr="0032318B" w:rsidRDefault="00105F78" w:rsidP="004D4D4C">
            <w:pPr>
              <w:spacing w:before="120" w:after="120" w:line="240" w:lineRule="auto"/>
              <w:jc w:val="center"/>
              <w:rPr>
                <w:rFonts w:ascii="Arial" w:eastAsia="Times New Roman" w:hAnsi="Arial" w:cs="Arial"/>
                <w:b/>
                <w:bCs/>
                <w:sz w:val="16"/>
                <w:szCs w:val="16"/>
                <w:lang w:val="en-GB"/>
              </w:rPr>
            </w:pPr>
            <w:r w:rsidRPr="0032318B">
              <w:rPr>
                <w:rFonts w:ascii="Arial" w:eastAsia="Times New Roman" w:hAnsi="Arial" w:cs="Arial"/>
                <w:b/>
                <w:bCs/>
                <w:sz w:val="16"/>
                <w:szCs w:val="16"/>
                <w:lang w:val="en-GB"/>
              </w:rPr>
              <w:t>201</w:t>
            </w:r>
            <w:r w:rsidR="004D4D4C">
              <w:rPr>
                <w:rFonts w:ascii="Arial" w:eastAsia="Times New Roman" w:hAnsi="Arial" w:cs="Arial"/>
                <w:b/>
                <w:bCs/>
                <w:sz w:val="16"/>
                <w:szCs w:val="16"/>
                <w:lang w:val="en-GB"/>
              </w:rPr>
              <w:t>5</w:t>
            </w:r>
          </w:p>
        </w:tc>
        <w:tc>
          <w:tcPr>
            <w:tcW w:w="666" w:type="dxa"/>
            <w:tcBorders>
              <w:bottom w:val="single" w:sz="18" w:space="0" w:color="auto"/>
            </w:tcBorders>
            <w:shd w:val="clear" w:color="auto" w:fill="auto"/>
            <w:noWrap/>
          </w:tcPr>
          <w:p w:rsidR="00105F78" w:rsidRPr="0032318B" w:rsidRDefault="00105F78" w:rsidP="004D4D4C">
            <w:pPr>
              <w:spacing w:before="120" w:after="120" w:line="240" w:lineRule="auto"/>
              <w:jc w:val="center"/>
              <w:rPr>
                <w:rFonts w:ascii="Arial" w:eastAsia="Times New Roman" w:hAnsi="Arial" w:cs="Arial"/>
                <w:b/>
                <w:bCs/>
                <w:sz w:val="16"/>
                <w:szCs w:val="16"/>
                <w:lang w:val="en-GB"/>
              </w:rPr>
            </w:pPr>
            <w:r w:rsidRPr="0032318B">
              <w:rPr>
                <w:rFonts w:ascii="Arial" w:eastAsia="Times New Roman" w:hAnsi="Arial" w:cs="Arial"/>
                <w:b/>
                <w:bCs/>
                <w:sz w:val="16"/>
                <w:szCs w:val="16"/>
                <w:lang w:val="en-GB"/>
              </w:rPr>
              <w:t>201</w:t>
            </w:r>
            <w:r w:rsidR="004D4D4C">
              <w:rPr>
                <w:rFonts w:ascii="Arial" w:eastAsia="Times New Roman" w:hAnsi="Arial" w:cs="Arial"/>
                <w:b/>
                <w:bCs/>
                <w:sz w:val="16"/>
                <w:szCs w:val="16"/>
                <w:lang w:val="en-GB"/>
              </w:rPr>
              <w:t>6</w:t>
            </w:r>
          </w:p>
        </w:tc>
        <w:tc>
          <w:tcPr>
            <w:tcW w:w="723" w:type="dxa"/>
            <w:tcBorders>
              <w:bottom w:val="single" w:sz="18" w:space="0" w:color="auto"/>
            </w:tcBorders>
            <w:shd w:val="clear" w:color="auto" w:fill="auto"/>
            <w:noWrap/>
          </w:tcPr>
          <w:p w:rsidR="00105F78" w:rsidRPr="0032318B" w:rsidRDefault="00105F78" w:rsidP="007D1CD7">
            <w:pPr>
              <w:spacing w:before="120" w:after="120" w:line="240" w:lineRule="auto"/>
              <w:jc w:val="center"/>
              <w:rPr>
                <w:rFonts w:ascii="Arial" w:eastAsia="Times New Roman" w:hAnsi="Arial" w:cs="Arial"/>
                <w:b/>
                <w:bCs/>
                <w:sz w:val="16"/>
                <w:szCs w:val="16"/>
                <w:lang w:val="en-GB"/>
              </w:rPr>
            </w:pPr>
            <w:r w:rsidRPr="0032318B">
              <w:rPr>
                <w:rFonts w:ascii="Arial" w:eastAsia="Times New Roman" w:hAnsi="Arial" w:cs="Arial"/>
                <w:b/>
                <w:bCs/>
                <w:sz w:val="16"/>
                <w:szCs w:val="16"/>
                <w:lang w:val="en-GB"/>
              </w:rPr>
              <w:t>201</w:t>
            </w:r>
            <w:r w:rsidR="007D1CD7">
              <w:rPr>
                <w:rFonts w:ascii="Arial" w:eastAsia="Times New Roman" w:hAnsi="Arial" w:cs="Arial"/>
                <w:b/>
                <w:bCs/>
                <w:sz w:val="16"/>
                <w:szCs w:val="16"/>
                <w:lang w:val="en-GB"/>
              </w:rPr>
              <w:t>7</w:t>
            </w:r>
          </w:p>
        </w:tc>
        <w:tc>
          <w:tcPr>
            <w:tcW w:w="723" w:type="dxa"/>
            <w:tcBorders>
              <w:bottom w:val="single" w:sz="18" w:space="0" w:color="auto"/>
            </w:tcBorders>
            <w:shd w:val="clear" w:color="auto" w:fill="auto"/>
          </w:tcPr>
          <w:p w:rsidR="00105F78" w:rsidRPr="0032318B" w:rsidRDefault="00105F78" w:rsidP="007D1CD7">
            <w:pPr>
              <w:spacing w:before="120" w:after="120" w:line="240" w:lineRule="auto"/>
              <w:jc w:val="center"/>
              <w:rPr>
                <w:rFonts w:ascii="Arial" w:eastAsia="Times New Roman" w:hAnsi="Arial" w:cs="Arial"/>
                <w:b/>
                <w:bCs/>
                <w:sz w:val="16"/>
                <w:szCs w:val="16"/>
                <w:lang w:val="en-GB"/>
              </w:rPr>
            </w:pPr>
            <w:r>
              <w:rPr>
                <w:rFonts w:ascii="Arial" w:eastAsia="Times New Roman" w:hAnsi="Arial" w:cs="Arial"/>
                <w:b/>
                <w:bCs/>
                <w:sz w:val="16"/>
                <w:szCs w:val="16"/>
                <w:lang w:val="en-GB"/>
              </w:rPr>
              <w:t>201</w:t>
            </w:r>
            <w:r w:rsidR="007D1CD7">
              <w:rPr>
                <w:rFonts w:ascii="Arial" w:eastAsia="Times New Roman" w:hAnsi="Arial" w:cs="Arial"/>
                <w:b/>
                <w:bCs/>
                <w:sz w:val="16"/>
                <w:szCs w:val="16"/>
                <w:lang w:val="en-GB"/>
              </w:rPr>
              <w:t>8</w:t>
            </w:r>
          </w:p>
        </w:tc>
        <w:tc>
          <w:tcPr>
            <w:tcW w:w="723" w:type="dxa"/>
            <w:tcBorders>
              <w:bottom w:val="single" w:sz="18" w:space="0" w:color="auto"/>
            </w:tcBorders>
            <w:shd w:val="clear" w:color="auto" w:fill="auto"/>
          </w:tcPr>
          <w:p w:rsidR="00105F78" w:rsidRPr="0032318B" w:rsidRDefault="00105F78" w:rsidP="007D1CD7">
            <w:pPr>
              <w:spacing w:before="120" w:after="120" w:line="240" w:lineRule="auto"/>
              <w:jc w:val="center"/>
              <w:rPr>
                <w:rFonts w:ascii="Arial" w:eastAsia="Times New Roman" w:hAnsi="Arial" w:cs="Arial"/>
                <w:b/>
                <w:bCs/>
                <w:sz w:val="16"/>
                <w:szCs w:val="16"/>
                <w:lang w:val="en-GB"/>
              </w:rPr>
            </w:pPr>
            <w:r>
              <w:rPr>
                <w:rFonts w:ascii="Arial" w:eastAsia="Times New Roman" w:hAnsi="Arial" w:cs="Arial"/>
                <w:b/>
                <w:bCs/>
                <w:sz w:val="16"/>
                <w:szCs w:val="16"/>
                <w:lang w:val="en-GB"/>
              </w:rPr>
              <w:t>201</w:t>
            </w:r>
            <w:r w:rsidR="007D1CD7">
              <w:rPr>
                <w:rFonts w:ascii="Arial" w:eastAsia="Times New Roman" w:hAnsi="Arial" w:cs="Arial"/>
                <w:b/>
                <w:bCs/>
                <w:sz w:val="16"/>
                <w:szCs w:val="16"/>
                <w:lang w:val="en-GB"/>
              </w:rPr>
              <w:t>9</w:t>
            </w:r>
          </w:p>
        </w:tc>
      </w:tr>
      <w:tr w:rsidR="00F83C2F" w:rsidRPr="0061353B" w:rsidTr="00DE4647">
        <w:trPr>
          <w:trHeight w:val="315"/>
        </w:trPr>
        <w:tc>
          <w:tcPr>
            <w:tcW w:w="1206" w:type="dxa"/>
            <w:tcBorders>
              <w:top w:val="single" w:sz="18" w:space="0" w:color="auto"/>
            </w:tcBorders>
            <w:shd w:val="clear" w:color="auto" w:fill="auto"/>
            <w:noWrap/>
            <w:vAlign w:val="center"/>
            <w:hideMark/>
          </w:tcPr>
          <w:p w:rsidR="00F83C2F" w:rsidRPr="0032318B" w:rsidRDefault="00F83C2F" w:rsidP="00F83C2F">
            <w:pPr>
              <w:tabs>
                <w:tab w:val="decimal" w:pos="601"/>
              </w:tabs>
              <w:spacing w:before="120" w:after="120" w:line="240" w:lineRule="auto"/>
              <w:rPr>
                <w:rFonts w:ascii="Arial" w:eastAsia="Times New Roman" w:hAnsi="Arial" w:cs="Arial"/>
                <w:b/>
                <w:sz w:val="16"/>
                <w:szCs w:val="16"/>
                <w:lang w:val="en-GB"/>
              </w:rPr>
            </w:pPr>
            <w:r w:rsidRPr="0032318B">
              <w:rPr>
                <w:rFonts w:ascii="Arial" w:eastAsia="Times New Roman" w:hAnsi="Arial" w:cs="Arial"/>
                <w:b/>
                <w:sz w:val="16"/>
                <w:szCs w:val="16"/>
                <w:lang w:val="en-GB"/>
              </w:rPr>
              <w:t>04.01</w:t>
            </w:r>
          </w:p>
        </w:tc>
        <w:tc>
          <w:tcPr>
            <w:tcW w:w="1771" w:type="dxa"/>
            <w:tcBorders>
              <w:top w:val="single" w:sz="18" w:space="0" w:color="auto"/>
            </w:tcBorders>
            <w:shd w:val="clear" w:color="auto" w:fill="auto"/>
            <w:noWrap/>
            <w:hideMark/>
          </w:tcPr>
          <w:p w:rsidR="00F83C2F" w:rsidRPr="0032318B" w:rsidRDefault="00F83C2F" w:rsidP="00F83C2F">
            <w:pPr>
              <w:spacing w:before="120" w:after="120" w:line="240" w:lineRule="auto"/>
              <w:rPr>
                <w:rFonts w:ascii="Arial" w:eastAsia="Times New Roman" w:hAnsi="Arial" w:cs="Arial"/>
                <w:b/>
                <w:sz w:val="16"/>
                <w:szCs w:val="16"/>
                <w:lang w:val="en-GB"/>
              </w:rPr>
            </w:pPr>
            <w:r w:rsidRPr="0032318B">
              <w:rPr>
                <w:rFonts w:ascii="Arial" w:eastAsia="Times New Roman" w:hAnsi="Arial" w:cs="Arial"/>
                <w:b/>
                <w:sz w:val="16"/>
                <w:szCs w:val="16"/>
                <w:lang w:val="en-GB"/>
              </w:rPr>
              <w:t xml:space="preserve">Milk &amp; cream </w:t>
            </w:r>
          </w:p>
        </w:tc>
        <w:tc>
          <w:tcPr>
            <w:tcW w:w="723" w:type="dxa"/>
            <w:tcBorders>
              <w:top w:val="single" w:sz="18" w:space="0" w:color="auto"/>
            </w:tcBorders>
            <w:shd w:val="clear" w:color="auto" w:fill="auto"/>
            <w:noWrap/>
            <w:vAlign w:val="center"/>
          </w:tcPr>
          <w:p w:rsidR="00F83C2F" w:rsidRPr="0032318B" w:rsidRDefault="004D4D4C" w:rsidP="004D4D4C">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7.65</w:t>
            </w:r>
          </w:p>
        </w:tc>
        <w:tc>
          <w:tcPr>
            <w:tcW w:w="723" w:type="dxa"/>
            <w:tcBorders>
              <w:top w:val="single" w:sz="18" w:space="0" w:color="auto"/>
            </w:tcBorders>
            <w:shd w:val="clear" w:color="auto" w:fill="auto"/>
            <w:noWrap/>
            <w:vAlign w:val="center"/>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7.44</w:t>
            </w:r>
          </w:p>
        </w:tc>
        <w:tc>
          <w:tcPr>
            <w:tcW w:w="723" w:type="dxa"/>
            <w:tcBorders>
              <w:top w:val="single" w:sz="18" w:space="0" w:color="auto"/>
            </w:tcBorders>
            <w:shd w:val="clear" w:color="auto" w:fill="auto"/>
            <w:noWrap/>
            <w:vAlign w:val="center"/>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7.65</w:t>
            </w:r>
          </w:p>
        </w:tc>
        <w:tc>
          <w:tcPr>
            <w:tcW w:w="723" w:type="dxa"/>
            <w:tcBorders>
              <w:top w:val="single" w:sz="18" w:space="0" w:color="auto"/>
            </w:tcBorders>
            <w:shd w:val="clear" w:color="auto" w:fill="auto"/>
            <w:vAlign w:val="center"/>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8.00</w:t>
            </w:r>
          </w:p>
        </w:tc>
        <w:tc>
          <w:tcPr>
            <w:tcW w:w="794" w:type="dxa"/>
            <w:tcBorders>
              <w:top w:val="single" w:sz="18" w:space="0" w:color="auto"/>
            </w:tcBorders>
            <w:shd w:val="clear" w:color="auto" w:fill="auto"/>
            <w:vAlign w:val="center"/>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8.95</w:t>
            </w:r>
          </w:p>
        </w:tc>
        <w:tc>
          <w:tcPr>
            <w:tcW w:w="709" w:type="dxa"/>
            <w:tcBorders>
              <w:top w:val="single" w:sz="18" w:space="0" w:color="auto"/>
            </w:tcBorders>
            <w:shd w:val="clear" w:color="auto" w:fill="auto"/>
            <w:noWrap/>
            <w:vAlign w:val="center"/>
          </w:tcPr>
          <w:p w:rsidR="00F83C2F" w:rsidRPr="0032318B" w:rsidRDefault="004D4D4C"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10.30</w:t>
            </w:r>
          </w:p>
        </w:tc>
        <w:tc>
          <w:tcPr>
            <w:tcW w:w="666" w:type="dxa"/>
            <w:tcBorders>
              <w:top w:val="single" w:sz="18" w:space="0" w:color="auto"/>
            </w:tcBorders>
            <w:shd w:val="clear" w:color="auto" w:fill="auto"/>
            <w:noWrap/>
            <w:vAlign w:val="center"/>
          </w:tcPr>
          <w:p w:rsidR="00F83C2F" w:rsidRPr="0032318B" w:rsidRDefault="004D4D4C"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10.18</w:t>
            </w:r>
          </w:p>
        </w:tc>
        <w:tc>
          <w:tcPr>
            <w:tcW w:w="723" w:type="dxa"/>
            <w:tcBorders>
              <w:top w:val="single" w:sz="18" w:space="0" w:color="auto"/>
            </w:tcBorders>
            <w:shd w:val="clear" w:color="auto" w:fill="auto"/>
            <w:noWrap/>
            <w:vAlign w:val="center"/>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10.93</w:t>
            </w:r>
          </w:p>
        </w:tc>
        <w:tc>
          <w:tcPr>
            <w:tcW w:w="723" w:type="dxa"/>
            <w:tcBorders>
              <w:top w:val="single" w:sz="18" w:space="0" w:color="auto"/>
            </w:tcBorders>
            <w:shd w:val="clear" w:color="auto" w:fill="auto"/>
            <w:vAlign w:val="center"/>
          </w:tcPr>
          <w:p w:rsidR="00F83C2F" w:rsidRPr="0032318B" w:rsidRDefault="007D1CD7" w:rsidP="007D1CD7">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11.20</w:t>
            </w:r>
          </w:p>
        </w:tc>
        <w:tc>
          <w:tcPr>
            <w:tcW w:w="723" w:type="dxa"/>
            <w:tcBorders>
              <w:top w:val="single" w:sz="18" w:space="0" w:color="auto"/>
            </w:tcBorders>
            <w:shd w:val="clear" w:color="auto" w:fill="auto"/>
            <w:vAlign w:val="center"/>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11.30</w:t>
            </w:r>
          </w:p>
        </w:tc>
      </w:tr>
      <w:tr w:rsidR="00F83C2F" w:rsidRPr="0061353B" w:rsidTr="00DE4647">
        <w:trPr>
          <w:trHeight w:val="315"/>
        </w:trPr>
        <w:tc>
          <w:tcPr>
            <w:tcW w:w="1206" w:type="dxa"/>
            <w:shd w:val="clear" w:color="auto" w:fill="auto"/>
            <w:noWrap/>
            <w:vAlign w:val="center"/>
            <w:hideMark/>
          </w:tcPr>
          <w:p w:rsidR="00F83C2F" w:rsidRPr="0032318B" w:rsidRDefault="00F83C2F" w:rsidP="00F83C2F">
            <w:pPr>
              <w:tabs>
                <w:tab w:val="decimal" w:pos="601"/>
              </w:tabs>
              <w:spacing w:before="120" w:after="120" w:line="240" w:lineRule="auto"/>
              <w:rPr>
                <w:rFonts w:ascii="Arial" w:eastAsia="Times New Roman" w:hAnsi="Arial" w:cs="Arial"/>
                <w:b/>
                <w:bCs/>
                <w:sz w:val="16"/>
                <w:szCs w:val="16"/>
                <w:lang w:val="en-GB"/>
              </w:rPr>
            </w:pPr>
            <w:r w:rsidRPr="0032318B">
              <w:rPr>
                <w:rFonts w:ascii="Arial" w:eastAsia="Times New Roman" w:hAnsi="Arial" w:cs="Arial"/>
                <w:b/>
                <w:bCs/>
                <w:sz w:val="16"/>
                <w:szCs w:val="16"/>
                <w:lang w:val="en-GB"/>
              </w:rPr>
              <w:t>04.02</w:t>
            </w:r>
          </w:p>
        </w:tc>
        <w:tc>
          <w:tcPr>
            <w:tcW w:w="1771" w:type="dxa"/>
            <w:shd w:val="clear" w:color="auto" w:fill="auto"/>
            <w:noWrap/>
            <w:hideMark/>
          </w:tcPr>
          <w:p w:rsidR="00F83C2F" w:rsidRPr="0032318B" w:rsidRDefault="00F83C2F" w:rsidP="00F83C2F">
            <w:pPr>
              <w:spacing w:before="120" w:after="120" w:line="240" w:lineRule="auto"/>
              <w:rPr>
                <w:rFonts w:ascii="Arial" w:eastAsia="Times New Roman" w:hAnsi="Arial" w:cs="Arial"/>
                <w:b/>
                <w:bCs/>
                <w:sz w:val="16"/>
                <w:szCs w:val="16"/>
                <w:lang w:val="en-GB"/>
              </w:rPr>
            </w:pPr>
            <w:r w:rsidRPr="0032318B">
              <w:rPr>
                <w:rFonts w:ascii="Arial" w:eastAsia="Times New Roman" w:hAnsi="Arial" w:cs="Arial"/>
                <w:b/>
                <w:bCs/>
                <w:sz w:val="16"/>
                <w:szCs w:val="16"/>
                <w:lang w:val="en-GB"/>
              </w:rPr>
              <w:t xml:space="preserve">Concentrated milk </w:t>
            </w:r>
          </w:p>
        </w:tc>
        <w:tc>
          <w:tcPr>
            <w:tcW w:w="723" w:type="dxa"/>
            <w:shd w:val="clear" w:color="auto" w:fill="auto"/>
            <w:noWrap/>
            <w:vAlign w:val="center"/>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30.92</w:t>
            </w:r>
          </w:p>
        </w:tc>
        <w:tc>
          <w:tcPr>
            <w:tcW w:w="723" w:type="dxa"/>
            <w:shd w:val="clear" w:color="auto" w:fill="auto"/>
            <w:noWrap/>
            <w:vAlign w:val="center"/>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32.94</w:t>
            </w:r>
          </w:p>
        </w:tc>
        <w:tc>
          <w:tcPr>
            <w:tcW w:w="723" w:type="dxa"/>
            <w:shd w:val="clear" w:color="auto" w:fill="auto"/>
            <w:noWrap/>
            <w:vAlign w:val="center"/>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32.31</w:t>
            </w:r>
          </w:p>
        </w:tc>
        <w:tc>
          <w:tcPr>
            <w:tcW w:w="723" w:type="dxa"/>
            <w:shd w:val="clear" w:color="auto" w:fill="auto"/>
            <w:vAlign w:val="center"/>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30.84</w:t>
            </w:r>
          </w:p>
        </w:tc>
        <w:tc>
          <w:tcPr>
            <w:tcW w:w="794" w:type="dxa"/>
            <w:shd w:val="clear" w:color="auto" w:fill="auto"/>
            <w:vAlign w:val="center"/>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36.49</w:t>
            </w:r>
          </w:p>
        </w:tc>
        <w:tc>
          <w:tcPr>
            <w:tcW w:w="709" w:type="dxa"/>
            <w:shd w:val="clear" w:color="auto" w:fill="auto"/>
            <w:noWrap/>
            <w:vAlign w:val="center"/>
          </w:tcPr>
          <w:p w:rsidR="00F83C2F" w:rsidRPr="0032318B" w:rsidRDefault="004D4D4C"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30.97</w:t>
            </w:r>
          </w:p>
        </w:tc>
        <w:tc>
          <w:tcPr>
            <w:tcW w:w="666" w:type="dxa"/>
            <w:shd w:val="clear" w:color="auto" w:fill="auto"/>
            <w:noWrap/>
            <w:vAlign w:val="center"/>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37.00</w:t>
            </w:r>
          </w:p>
        </w:tc>
        <w:tc>
          <w:tcPr>
            <w:tcW w:w="723" w:type="dxa"/>
            <w:shd w:val="clear" w:color="auto" w:fill="auto"/>
            <w:noWrap/>
            <w:vAlign w:val="center"/>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41.51</w:t>
            </w:r>
          </w:p>
        </w:tc>
        <w:tc>
          <w:tcPr>
            <w:tcW w:w="723" w:type="dxa"/>
            <w:shd w:val="clear" w:color="auto" w:fill="auto"/>
            <w:vAlign w:val="center"/>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36.56</w:t>
            </w:r>
          </w:p>
        </w:tc>
        <w:tc>
          <w:tcPr>
            <w:tcW w:w="723" w:type="dxa"/>
            <w:shd w:val="clear" w:color="auto" w:fill="auto"/>
            <w:vAlign w:val="center"/>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36.97</w:t>
            </w:r>
          </w:p>
        </w:tc>
      </w:tr>
      <w:tr w:rsidR="00F83C2F" w:rsidRPr="0061353B" w:rsidTr="00DE4647">
        <w:trPr>
          <w:trHeight w:val="315"/>
        </w:trPr>
        <w:tc>
          <w:tcPr>
            <w:tcW w:w="1206" w:type="dxa"/>
            <w:shd w:val="clear" w:color="auto" w:fill="auto"/>
            <w:noWrap/>
            <w:vAlign w:val="center"/>
            <w:hideMark/>
          </w:tcPr>
          <w:p w:rsidR="00F83C2F" w:rsidRPr="0032318B" w:rsidRDefault="00F83C2F" w:rsidP="00F83C2F">
            <w:pPr>
              <w:tabs>
                <w:tab w:val="decimal" w:pos="601"/>
              </w:tabs>
              <w:spacing w:before="120" w:after="120" w:line="240" w:lineRule="auto"/>
              <w:rPr>
                <w:rFonts w:ascii="Arial" w:eastAsia="Times New Roman" w:hAnsi="Arial" w:cs="Arial"/>
                <w:b/>
                <w:bCs/>
                <w:sz w:val="16"/>
                <w:szCs w:val="16"/>
                <w:lang w:val="en-GB"/>
              </w:rPr>
            </w:pPr>
            <w:r w:rsidRPr="0032318B">
              <w:rPr>
                <w:rFonts w:ascii="Arial" w:eastAsia="Times New Roman" w:hAnsi="Arial" w:cs="Arial"/>
                <w:b/>
                <w:bCs/>
                <w:sz w:val="16"/>
                <w:szCs w:val="16"/>
                <w:lang w:val="en-GB"/>
              </w:rPr>
              <w:t>04.03</w:t>
            </w:r>
          </w:p>
        </w:tc>
        <w:tc>
          <w:tcPr>
            <w:tcW w:w="1771" w:type="dxa"/>
            <w:shd w:val="clear" w:color="auto" w:fill="auto"/>
            <w:noWrap/>
            <w:hideMark/>
          </w:tcPr>
          <w:p w:rsidR="00F83C2F" w:rsidRPr="0032318B" w:rsidRDefault="00F83C2F" w:rsidP="00F83C2F">
            <w:pPr>
              <w:spacing w:before="120" w:after="120" w:line="240" w:lineRule="auto"/>
              <w:rPr>
                <w:rFonts w:ascii="Arial" w:eastAsia="Times New Roman" w:hAnsi="Arial" w:cs="Arial"/>
                <w:b/>
                <w:bCs/>
                <w:sz w:val="16"/>
                <w:szCs w:val="16"/>
                <w:lang w:val="en-GB"/>
              </w:rPr>
            </w:pPr>
            <w:r w:rsidRPr="0032318B">
              <w:rPr>
                <w:rFonts w:ascii="Arial" w:eastAsia="Times New Roman" w:hAnsi="Arial" w:cs="Arial"/>
                <w:b/>
                <w:bCs/>
                <w:sz w:val="16"/>
                <w:szCs w:val="16"/>
                <w:lang w:val="en-GB"/>
              </w:rPr>
              <w:t>Buttermilk &amp; yoghurt</w:t>
            </w:r>
          </w:p>
        </w:tc>
        <w:tc>
          <w:tcPr>
            <w:tcW w:w="723" w:type="dxa"/>
            <w:shd w:val="clear" w:color="auto" w:fill="auto"/>
            <w:noWrap/>
            <w:vAlign w:val="center"/>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28.06</w:t>
            </w:r>
          </w:p>
        </w:tc>
        <w:tc>
          <w:tcPr>
            <w:tcW w:w="723" w:type="dxa"/>
            <w:shd w:val="clear" w:color="auto" w:fill="auto"/>
            <w:noWrap/>
            <w:vAlign w:val="center"/>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25.57</w:t>
            </w:r>
          </w:p>
        </w:tc>
        <w:tc>
          <w:tcPr>
            <w:tcW w:w="723" w:type="dxa"/>
            <w:shd w:val="clear" w:color="auto" w:fill="auto"/>
            <w:noWrap/>
            <w:vAlign w:val="center"/>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28.39</w:t>
            </w:r>
          </w:p>
        </w:tc>
        <w:tc>
          <w:tcPr>
            <w:tcW w:w="723" w:type="dxa"/>
            <w:shd w:val="clear" w:color="auto" w:fill="auto"/>
            <w:vAlign w:val="center"/>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23.51</w:t>
            </w:r>
          </w:p>
        </w:tc>
        <w:tc>
          <w:tcPr>
            <w:tcW w:w="794" w:type="dxa"/>
            <w:shd w:val="clear" w:color="auto" w:fill="auto"/>
            <w:vAlign w:val="center"/>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32.27</w:t>
            </w:r>
          </w:p>
        </w:tc>
        <w:tc>
          <w:tcPr>
            <w:tcW w:w="709" w:type="dxa"/>
            <w:shd w:val="clear" w:color="auto" w:fill="auto"/>
            <w:noWrap/>
            <w:vAlign w:val="center"/>
          </w:tcPr>
          <w:p w:rsidR="00F83C2F" w:rsidRPr="0032318B" w:rsidRDefault="004D4D4C"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18.76</w:t>
            </w:r>
          </w:p>
        </w:tc>
        <w:tc>
          <w:tcPr>
            <w:tcW w:w="666" w:type="dxa"/>
            <w:shd w:val="clear" w:color="auto" w:fill="auto"/>
            <w:noWrap/>
            <w:vAlign w:val="center"/>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21.27</w:t>
            </w:r>
          </w:p>
        </w:tc>
        <w:tc>
          <w:tcPr>
            <w:tcW w:w="723" w:type="dxa"/>
            <w:shd w:val="clear" w:color="auto" w:fill="auto"/>
            <w:noWrap/>
            <w:vAlign w:val="center"/>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37.12</w:t>
            </w:r>
          </w:p>
        </w:tc>
        <w:tc>
          <w:tcPr>
            <w:tcW w:w="723" w:type="dxa"/>
            <w:shd w:val="clear" w:color="auto" w:fill="auto"/>
            <w:vAlign w:val="center"/>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18.45</w:t>
            </w:r>
          </w:p>
        </w:tc>
        <w:tc>
          <w:tcPr>
            <w:tcW w:w="723" w:type="dxa"/>
            <w:shd w:val="clear" w:color="auto" w:fill="auto"/>
            <w:vAlign w:val="center"/>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21.02</w:t>
            </w:r>
          </w:p>
        </w:tc>
      </w:tr>
      <w:tr w:rsidR="00F83C2F" w:rsidRPr="0061353B" w:rsidTr="00DE4647">
        <w:trPr>
          <w:trHeight w:val="315"/>
        </w:trPr>
        <w:tc>
          <w:tcPr>
            <w:tcW w:w="1206" w:type="dxa"/>
            <w:shd w:val="clear" w:color="auto" w:fill="auto"/>
            <w:noWrap/>
            <w:vAlign w:val="center"/>
            <w:hideMark/>
          </w:tcPr>
          <w:p w:rsidR="00F83C2F" w:rsidRPr="0032318B" w:rsidRDefault="00F83C2F" w:rsidP="00F83C2F">
            <w:pPr>
              <w:tabs>
                <w:tab w:val="decimal" w:pos="601"/>
              </w:tabs>
              <w:spacing w:before="120" w:after="120" w:line="240" w:lineRule="auto"/>
              <w:rPr>
                <w:rFonts w:ascii="Arial" w:eastAsia="Times New Roman" w:hAnsi="Arial" w:cs="Arial"/>
                <w:b/>
                <w:sz w:val="16"/>
                <w:szCs w:val="16"/>
                <w:lang w:val="en-GB"/>
              </w:rPr>
            </w:pPr>
            <w:r w:rsidRPr="0032318B">
              <w:rPr>
                <w:rFonts w:ascii="Arial" w:eastAsia="Times New Roman" w:hAnsi="Arial" w:cs="Arial"/>
                <w:b/>
                <w:sz w:val="16"/>
                <w:szCs w:val="16"/>
                <w:lang w:val="en-GB"/>
              </w:rPr>
              <w:t>04.04</w:t>
            </w:r>
          </w:p>
        </w:tc>
        <w:tc>
          <w:tcPr>
            <w:tcW w:w="1771" w:type="dxa"/>
            <w:shd w:val="clear" w:color="auto" w:fill="auto"/>
            <w:noWrap/>
            <w:hideMark/>
          </w:tcPr>
          <w:p w:rsidR="00F83C2F" w:rsidRPr="0032318B" w:rsidRDefault="00F83C2F" w:rsidP="00F83C2F">
            <w:pPr>
              <w:spacing w:before="120" w:after="120" w:line="240" w:lineRule="auto"/>
              <w:rPr>
                <w:rFonts w:ascii="Arial" w:eastAsia="Times New Roman" w:hAnsi="Arial" w:cs="Arial"/>
                <w:b/>
                <w:sz w:val="16"/>
                <w:szCs w:val="16"/>
                <w:lang w:val="en-GB"/>
              </w:rPr>
            </w:pPr>
            <w:r w:rsidRPr="0032318B">
              <w:rPr>
                <w:rFonts w:ascii="Arial" w:eastAsia="Times New Roman" w:hAnsi="Arial" w:cs="Arial"/>
                <w:b/>
                <w:sz w:val="16"/>
                <w:szCs w:val="16"/>
                <w:lang w:val="en-GB"/>
              </w:rPr>
              <w:t>Whey</w:t>
            </w:r>
          </w:p>
        </w:tc>
        <w:tc>
          <w:tcPr>
            <w:tcW w:w="723" w:type="dxa"/>
            <w:shd w:val="clear" w:color="auto" w:fill="auto"/>
            <w:noWrap/>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31.98</w:t>
            </w:r>
          </w:p>
        </w:tc>
        <w:tc>
          <w:tcPr>
            <w:tcW w:w="723" w:type="dxa"/>
            <w:shd w:val="clear" w:color="auto" w:fill="auto"/>
            <w:noWrap/>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28.90</w:t>
            </w:r>
          </w:p>
        </w:tc>
        <w:tc>
          <w:tcPr>
            <w:tcW w:w="723" w:type="dxa"/>
            <w:shd w:val="clear" w:color="auto" w:fill="auto"/>
            <w:noWrap/>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31.24</w:t>
            </w:r>
          </w:p>
        </w:tc>
        <w:tc>
          <w:tcPr>
            <w:tcW w:w="723" w:type="dxa"/>
            <w:shd w:val="clear" w:color="auto" w:fill="auto"/>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29.33</w:t>
            </w:r>
          </w:p>
        </w:tc>
        <w:tc>
          <w:tcPr>
            <w:tcW w:w="794" w:type="dxa"/>
            <w:shd w:val="clear" w:color="auto" w:fill="auto"/>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25.77</w:t>
            </w:r>
          </w:p>
        </w:tc>
        <w:tc>
          <w:tcPr>
            <w:tcW w:w="709" w:type="dxa"/>
            <w:shd w:val="clear" w:color="auto" w:fill="auto"/>
            <w:noWrap/>
          </w:tcPr>
          <w:p w:rsidR="00F83C2F" w:rsidRPr="0032318B" w:rsidRDefault="004D4D4C"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10.51</w:t>
            </w:r>
          </w:p>
        </w:tc>
        <w:tc>
          <w:tcPr>
            <w:tcW w:w="666" w:type="dxa"/>
            <w:shd w:val="clear" w:color="auto" w:fill="auto"/>
            <w:noWrap/>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25.46</w:t>
            </w:r>
          </w:p>
        </w:tc>
        <w:tc>
          <w:tcPr>
            <w:tcW w:w="723" w:type="dxa"/>
            <w:shd w:val="clear" w:color="auto" w:fill="auto"/>
            <w:noWrap/>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13.27</w:t>
            </w:r>
          </w:p>
        </w:tc>
        <w:tc>
          <w:tcPr>
            <w:tcW w:w="723" w:type="dxa"/>
            <w:shd w:val="clear" w:color="auto" w:fill="auto"/>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18.71</w:t>
            </w:r>
          </w:p>
        </w:tc>
        <w:tc>
          <w:tcPr>
            <w:tcW w:w="723" w:type="dxa"/>
            <w:shd w:val="clear" w:color="auto" w:fill="auto"/>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18.03</w:t>
            </w:r>
          </w:p>
        </w:tc>
      </w:tr>
      <w:tr w:rsidR="00F83C2F" w:rsidRPr="0061353B" w:rsidTr="00DE4647">
        <w:trPr>
          <w:trHeight w:val="315"/>
        </w:trPr>
        <w:tc>
          <w:tcPr>
            <w:tcW w:w="1206" w:type="dxa"/>
            <w:shd w:val="clear" w:color="auto" w:fill="auto"/>
            <w:noWrap/>
            <w:vAlign w:val="center"/>
            <w:hideMark/>
          </w:tcPr>
          <w:p w:rsidR="00F83C2F" w:rsidRPr="0032318B" w:rsidRDefault="00F83C2F" w:rsidP="00F83C2F">
            <w:pPr>
              <w:tabs>
                <w:tab w:val="decimal" w:pos="601"/>
              </w:tabs>
              <w:spacing w:before="120" w:after="120" w:line="240" w:lineRule="auto"/>
              <w:rPr>
                <w:rFonts w:ascii="Arial" w:eastAsia="Times New Roman" w:hAnsi="Arial" w:cs="Arial"/>
                <w:b/>
                <w:sz w:val="16"/>
                <w:szCs w:val="16"/>
                <w:lang w:val="en-GB"/>
              </w:rPr>
            </w:pPr>
            <w:r w:rsidRPr="0032318B">
              <w:rPr>
                <w:rFonts w:ascii="Arial" w:eastAsia="Times New Roman" w:hAnsi="Arial" w:cs="Arial"/>
                <w:b/>
                <w:sz w:val="16"/>
                <w:szCs w:val="16"/>
                <w:lang w:val="en-GB"/>
              </w:rPr>
              <w:t>04.05</w:t>
            </w:r>
          </w:p>
        </w:tc>
        <w:tc>
          <w:tcPr>
            <w:tcW w:w="1771" w:type="dxa"/>
            <w:shd w:val="clear" w:color="auto" w:fill="auto"/>
            <w:noWrap/>
            <w:hideMark/>
          </w:tcPr>
          <w:p w:rsidR="00F83C2F" w:rsidRPr="0032318B" w:rsidRDefault="00F83C2F" w:rsidP="00F83C2F">
            <w:pPr>
              <w:spacing w:before="120" w:after="120" w:line="240" w:lineRule="auto"/>
              <w:rPr>
                <w:rFonts w:ascii="Arial" w:eastAsia="Times New Roman" w:hAnsi="Arial" w:cs="Arial"/>
                <w:b/>
                <w:sz w:val="16"/>
                <w:szCs w:val="16"/>
                <w:lang w:val="en-GB"/>
              </w:rPr>
            </w:pPr>
            <w:r w:rsidRPr="0032318B">
              <w:rPr>
                <w:rFonts w:ascii="Arial" w:eastAsia="Times New Roman" w:hAnsi="Arial" w:cs="Arial"/>
                <w:b/>
                <w:sz w:val="16"/>
                <w:szCs w:val="16"/>
                <w:lang w:val="en-GB"/>
              </w:rPr>
              <w:t xml:space="preserve">Butter </w:t>
            </w:r>
          </w:p>
        </w:tc>
        <w:tc>
          <w:tcPr>
            <w:tcW w:w="723" w:type="dxa"/>
            <w:shd w:val="clear" w:color="auto" w:fill="auto"/>
            <w:noWrap/>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39.56</w:t>
            </w:r>
          </w:p>
        </w:tc>
        <w:tc>
          <w:tcPr>
            <w:tcW w:w="723" w:type="dxa"/>
            <w:shd w:val="clear" w:color="auto" w:fill="auto"/>
            <w:noWrap/>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46.87</w:t>
            </w:r>
          </w:p>
        </w:tc>
        <w:tc>
          <w:tcPr>
            <w:tcW w:w="723" w:type="dxa"/>
            <w:shd w:val="clear" w:color="auto" w:fill="auto"/>
            <w:noWrap/>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68.89</w:t>
            </w:r>
          </w:p>
        </w:tc>
        <w:tc>
          <w:tcPr>
            <w:tcW w:w="723" w:type="dxa"/>
            <w:shd w:val="clear" w:color="auto" w:fill="auto"/>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72.84</w:t>
            </w:r>
          </w:p>
        </w:tc>
        <w:tc>
          <w:tcPr>
            <w:tcW w:w="794" w:type="dxa"/>
            <w:shd w:val="clear" w:color="auto" w:fill="auto"/>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70.17</w:t>
            </w:r>
          </w:p>
        </w:tc>
        <w:tc>
          <w:tcPr>
            <w:tcW w:w="709" w:type="dxa"/>
            <w:shd w:val="clear" w:color="auto" w:fill="auto"/>
            <w:noWrap/>
          </w:tcPr>
          <w:p w:rsidR="00F83C2F" w:rsidRPr="0032318B" w:rsidRDefault="004D4D4C"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40.66</w:t>
            </w:r>
          </w:p>
        </w:tc>
        <w:tc>
          <w:tcPr>
            <w:tcW w:w="666" w:type="dxa"/>
            <w:shd w:val="clear" w:color="auto" w:fill="auto"/>
            <w:noWrap/>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49.40</w:t>
            </w:r>
          </w:p>
        </w:tc>
        <w:tc>
          <w:tcPr>
            <w:tcW w:w="723" w:type="dxa"/>
            <w:shd w:val="clear" w:color="auto" w:fill="auto"/>
            <w:noWrap/>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59.94</w:t>
            </w:r>
          </w:p>
        </w:tc>
        <w:tc>
          <w:tcPr>
            <w:tcW w:w="723" w:type="dxa"/>
            <w:shd w:val="clear" w:color="auto" w:fill="auto"/>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67.27</w:t>
            </w:r>
          </w:p>
        </w:tc>
        <w:tc>
          <w:tcPr>
            <w:tcW w:w="723" w:type="dxa"/>
            <w:shd w:val="clear" w:color="auto" w:fill="auto"/>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56.89</w:t>
            </w:r>
          </w:p>
        </w:tc>
      </w:tr>
      <w:tr w:rsidR="00F83C2F" w:rsidRPr="0061353B" w:rsidTr="00A82B83">
        <w:trPr>
          <w:trHeight w:val="220"/>
        </w:trPr>
        <w:tc>
          <w:tcPr>
            <w:tcW w:w="1206" w:type="dxa"/>
            <w:shd w:val="clear" w:color="auto" w:fill="auto"/>
            <w:noWrap/>
            <w:vAlign w:val="center"/>
            <w:hideMark/>
          </w:tcPr>
          <w:p w:rsidR="00F83C2F" w:rsidRPr="0032318B" w:rsidRDefault="00F83C2F" w:rsidP="00F83C2F">
            <w:pPr>
              <w:tabs>
                <w:tab w:val="decimal" w:pos="601"/>
              </w:tabs>
              <w:spacing w:before="120" w:after="120" w:line="240" w:lineRule="auto"/>
              <w:rPr>
                <w:rFonts w:ascii="Arial" w:eastAsia="Times New Roman" w:hAnsi="Arial" w:cs="Arial"/>
                <w:b/>
                <w:bCs/>
                <w:sz w:val="16"/>
                <w:szCs w:val="16"/>
                <w:lang w:val="en-GB"/>
              </w:rPr>
            </w:pPr>
            <w:r w:rsidRPr="0032318B">
              <w:rPr>
                <w:rFonts w:ascii="Arial" w:eastAsia="Times New Roman" w:hAnsi="Arial" w:cs="Arial"/>
                <w:b/>
                <w:bCs/>
                <w:sz w:val="16"/>
                <w:szCs w:val="16"/>
                <w:lang w:val="en-GB"/>
              </w:rPr>
              <w:t>04.06</w:t>
            </w:r>
          </w:p>
        </w:tc>
        <w:tc>
          <w:tcPr>
            <w:tcW w:w="1771" w:type="dxa"/>
            <w:shd w:val="clear" w:color="auto" w:fill="auto"/>
            <w:noWrap/>
            <w:hideMark/>
          </w:tcPr>
          <w:p w:rsidR="00F83C2F" w:rsidRPr="0032318B" w:rsidRDefault="00F83C2F" w:rsidP="00F83C2F">
            <w:pPr>
              <w:spacing w:before="120" w:after="120" w:line="240" w:lineRule="auto"/>
              <w:rPr>
                <w:rFonts w:ascii="Arial" w:eastAsia="Times New Roman" w:hAnsi="Arial" w:cs="Arial"/>
                <w:b/>
                <w:bCs/>
                <w:sz w:val="16"/>
                <w:szCs w:val="16"/>
                <w:lang w:val="en-GB"/>
              </w:rPr>
            </w:pPr>
            <w:r w:rsidRPr="0032318B">
              <w:rPr>
                <w:rFonts w:ascii="Arial" w:eastAsia="Times New Roman" w:hAnsi="Arial" w:cs="Arial"/>
                <w:b/>
                <w:bCs/>
                <w:sz w:val="16"/>
                <w:szCs w:val="16"/>
                <w:lang w:val="en-GB"/>
              </w:rPr>
              <w:t>Cheese</w:t>
            </w:r>
          </w:p>
        </w:tc>
        <w:tc>
          <w:tcPr>
            <w:tcW w:w="723" w:type="dxa"/>
            <w:shd w:val="clear" w:color="auto" w:fill="auto"/>
            <w:noWrap/>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54.94</w:t>
            </w:r>
          </w:p>
        </w:tc>
        <w:tc>
          <w:tcPr>
            <w:tcW w:w="723" w:type="dxa"/>
            <w:shd w:val="clear" w:color="auto" w:fill="auto"/>
            <w:noWrap/>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57.21</w:t>
            </w:r>
          </w:p>
        </w:tc>
        <w:tc>
          <w:tcPr>
            <w:tcW w:w="723" w:type="dxa"/>
            <w:shd w:val="clear" w:color="auto" w:fill="auto"/>
            <w:noWrap/>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62.19</w:t>
            </w:r>
          </w:p>
        </w:tc>
        <w:tc>
          <w:tcPr>
            <w:tcW w:w="723" w:type="dxa"/>
            <w:shd w:val="clear" w:color="auto" w:fill="auto"/>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62.92</w:t>
            </w:r>
          </w:p>
        </w:tc>
        <w:tc>
          <w:tcPr>
            <w:tcW w:w="794" w:type="dxa"/>
            <w:shd w:val="clear" w:color="auto" w:fill="auto"/>
          </w:tcPr>
          <w:p w:rsidR="00F83C2F" w:rsidRPr="0032318B" w:rsidRDefault="004D4D4C" w:rsidP="00F83C2F">
            <w:pPr>
              <w:tabs>
                <w:tab w:val="decimal" w:pos="301"/>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69.85</w:t>
            </w:r>
          </w:p>
        </w:tc>
        <w:tc>
          <w:tcPr>
            <w:tcW w:w="709" w:type="dxa"/>
            <w:shd w:val="clear" w:color="auto" w:fill="auto"/>
            <w:noWrap/>
          </w:tcPr>
          <w:p w:rsidR="00F83C2F" w:rsidRPr="0032318B" w:rsidRDefault="004D4D4C"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45.50</w:t>
            </w:r>
          </w:p>
        </w:tc>
        <w:tc>
          <w:tcPr>
            <w:tcW w:w="666" w:type="dxa"/>
            <w:shd w:val="clear" w:color="auto" w:fill="auto"/>
            <w:noWrap/>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51.99</w:t>
            </w:r>
          </w:p>
        </w:tc>
        <w:tc>
          <w:tcPr>
            <w:tcW w:w="723" w:type="dxa"/>
            <w:shd w:val="clear" w:color="auto" w:fill="auto"/>
            <w:noWrap/>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60.86</w:t>
            </w:r>
          </w:p>
        </w:tc>
        <w:tc>
          <w:tcPr>
            <w:tcW w:w="723" w:type="dxa"/>
            <w:shd w:val="clear" w:color="auto" w:fill="auto"/>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53.15</w:t>
            </w:r>
          </w:p>
        </w:tc>
        <w:tc>
          <w:tcPr>
            <w:tcW w:w="723" w:type="dxa"/>
            <w:shd w:val="clear" w:color="auto" w:fill="auto"/>
          </w:tcPr>
          <w:p w:rsidR="00F83C2F" w:rsidRPr="0032318B" w:rsidRDefault="007D1CD7" w:rsidP="00F83C2F">
            <w:pPr>
              <w:tabs>
                <w:tab w:val="decimal" w:pos="325"/>
              </w:tabs>
              <w:spacing w:before="120" w:after="120" w:line="240" w:lineRule="auto"/>
              <w:rPr>
                <w:rFonts w:ascii="Arial" w:eastAsia="Times New Roman" w:hAnsi="Arial" w:cs="Arial"/>
                <w:sz w:val="16"/>
                <w:szCs w:val="16"/>
                <w:lang w:val="en-GB"/>
              </w:rPr>
            </w:pPr>
            <w:r>
              <w:rPr>
                <w:rFonts w:ascii="Arial" w:eastAsia="Times New Roman" w:hAnsi="Arial" w:cs="Arial"/>
                <w:sz w:val="16"/>
                <w:szCs w:val="16"/>
                <w:lang w:val="en-GB"/>
              </w:rPr>
              <w:t>56.25</w:t>
            </w:r>
          </w:p>
        </w:tc>
      </w:tr>
    </w:tbl>
    <w:p w:rsidR="004236BC" w:rsidRPr="00A82B83" w:rsidRDefault="00A82B83" w:rsidP="004236BC">
      <w:pPr>
        <w:rPr>
          <w:rFonts w:ascii="Arial" w:hAnsi="Arial" w:cs="Arial"/>
          <w:b/>
        </w:rPr>
      </w:pPr>
      <w:r w:rsidRPr="00A82B83">
        <w:rPr>
          <w:rFonts w:ascii="Arial" w:hAnsi="Arial" w:cs="Arial"/>
          <w:b/>
          <w:noProof/>
          <w:sz w:val="16"/>
          <w:szCs w:val="16"/>
          <w:lang w:eastAsia="en-ZA"/>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5715</wp:posOffset>
                </wp:positionV>
                <wp:extent cx="64922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6492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42CBD6"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pt,.45pt" to="509.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" strokecolor="#4579b8 [3044]"/>
            </w:pict>
          </mc:Fallback>
        </mc:AlternateContent>
      </w:r>
      <w:r w:rsidR="00137817" w:rsidRPr="00A82B83">
        <w:rPr>
          <w:rFonts w:ascii="Arial" w:hAnsi="Arial" w:cs="Arial"/>
          <w:b/>
          <w:sz w:val="16"/>
          <w:szCs w:val="16"/>
        </w:rPr>
        <w:t>Source: SARS as supplied to SAMPRO</w:t>
      </w:r>
      <w:r w:rsidR="009D2379" w:rsidRPr="00A82B83">
        <w:rPr>
          <w:rFonts w:ascii="Arial" w:hAnsi="Arial" w:cs="Arial"/>
          <w:b/>
          <w:sz w:val="16"/>
          <w:szCs w:val="16"/>
        </w:rPr>
        <w:br/>
      </w:r>
    </w:p>
    <w:p w:rsidR="00CE6B37" w:rsidRPr="00F623F7" w:rsidRDefault="00F623F7" w:rsidP="004236BC">
      <w:pPr>
        <w:rPr>
          <w:rFonts w:ascii="Arial" w:hAnsi="Arial" w:cs="Arial"/>
          <w:sz w:val="24"/>
          <w:szCs w:val="24"/>
        </w:rPr>
      </w:pPr>
      <w:r w:rsidRPr="00F623F7">
        <w:rPr>
          <w:rFonts w:ascii="Arial" w:hAnsi="Arial" w:cs="Arial"/>
          <w:sz w:val="24"/>
          <w:szCs w:val="24"/>
        </w:rPr>
        <w:t>The average f.o.b. export prices in 2019, of four of the six different categories of dairy products, are higher than in 2018.</w:t>
      </w:r>
    </w:p>
    <w:p w:rsidR="00145803" w:rsidRDefault="00145803" w:rsidP="00A82B83">
      <w:pPr>
        <w:jc w:val="both"/>
        <w:rPr>
          <w:rFonts w:ascii="Arial" w:hAnsi="Arial" w:cs="Arial"/>
          <w:b/>
        </w:rPr>
      </w:pPr>
      <w:r w:rsidRPr="000A4B78">
        <w:rPr>
          <w:rFonts w:ascii="Arial" w:hAnsi="Arial" w:cs="Arial"/>
          <w:b/>
        </w:rPr>
        <w:t xml:space="preserve">TABLE 2: </w:t>
      </w:r>
      <w:r w:rsidR="005B4425" w:rsidRPr="005B4425">
        <w:rPr>
          <w:rFonts w:ascii="Arial" w:hAnsi="Arial" w:cs="Arial"/>
          <w:b/>
        </w:rPr>
        <w:t>CHANGES IN THE RETAIL SALES QUANTITIES FROM THE YEAR JULY 2018 TO JUNE 2019, TO THE YEAR JULY 2019 TO JUNE 2020, AND CHANGES IN THE RETAIL PRICES FROM JUNE 2019 TO JUNE 2020 OF SPECIFIC DAIRY PRODUCTS</w:t>
      </w:r>
    </w:p>
    <w:tbl>
      <w:tblPr>
        <w:tblW w:w="9034" w:type="dxa"/>
        <w:tblInd w:w="108" w:type="dxa"/>
        <w:tblCellMar>
          <w:left w:w="0" w:type="dxa"/>
          <w:right w:w="0" w:type="dxa"/>
        </w:tblCellMar>
        <w:tblLook w:val="04A0" w:firstRow="1" w:lastRow="0" w:firstColumn="1" w:lastColumn="0" w:noHBand="0" w:noVBand="1"/>
      </w:tblPr>
      <w:tblGrid>
        <w:gridCol w:w="4309"/>
        <w:gridCol w:w="2362"/>
        <w:gridCol w:w="2363"/>
      </w:tblGrid>
      <w:tr w:rsidR="00867746" w:rsidRPr="00867746" w:rsidTr="00A82B83">
        <w:trPr>
          <w:trHeight w:val="978"/>
        </w:trPr>
        <w:tc>
          <w:tcPr>
            <w:tcW w:w="4309" w:type="dxa"/>
            <w:tcBorders>
              <w:top w:val="single" w:sz="24" w:space="0" w:color="92D050"/>
              <w:left w:val="single" w:sz="24" w:space="0" w:color="92D050"/>
              <w:bottom w:val="single" w:sz="8" w:space="0" w:color="9BBB59"/>
              <w:right w:val="single" w:sz="8" w:space="0" w:color="9BBB59"/>
            </w:tcBorders>
            <w:shd w:val="clear" w:color="auto" w:fill="EFF3EA"/>
            <w:tcMar>
              <w:top w:w="15" w:type="dxa"/>
              <w:left w:w="108" w:type="dxa"/>
              <w:bottom w:w="0" w:type="dxa"/>
              <w:right w:w="108" w:type="dxa"/>
            </w:tcMar>
            <w:vAlign w:val="center"/>
            <w:hideMark/>
          </w:tcPr>
          <w:p w:rsidR="00867746" w:rsidRPr="00867746" w:rsidRDefault="00867746" w:rsidP="00867746">
            <w:pPr>
              <w:spacing w:before="60" w:after="60" w:line="240" w:lineRule="auto"/>
              <w:jc w:val="center"/>
              <w:rPr>
                <w:rFonts w:asciiTheme="minorHAnsi" w:hAnsiTheme="minorHAnsi"/>
                <w:b/>
                <w:lang w:val="en-US"/>
              </w:rPr>
            </w:pPr>
            <w:r w:rsidRPr="00867746">
              <w:rPr>
                <w:rFonts w:asciiTheme="minorHAnsi" w:hAnsiTheme="minorHAnsi"/>
                <w:b/>
                <w:sz w:val="28"/>
                <w:lang w:val="en-US"/>
              </w:rPr>
              <w:t>DAIRY PRODUCT</w:t>
            </w:r>
          </w:p>
        </w:tc>
        <w:tc>
          <w:tcPr>
            <w:tcW w:w="2362" w:type="dxa"/>
            <w:tcBorders>
              <w:top w:val="single" w:sz="24" w:space="0" w:color="92D050"/>
              <w:left w:val="single" w:sz="8" w:space="0" w:color="9BBB59"/>
              <w:bottom w:val="single" w:sz="8" w:space="0" w:color="9BBB59"/>
              <w:right w:val="single" w:sz="8" w:space="0" w:color="9BBB59"/>
            </w:tcBorders>
            <w:shd w:val="clear" w:color="auto" w:fill="EFF3EA"/>
            <w:tcMar>
              <w:top w:w="15" w:type="dxa"/>
              <w:left w:w="108" w:type="dxa"/>
              <w:bottom w:w="0" w:type="dxa"/>
              <w:right w:w="108" w:type="dxa"/>
            </w:tcMar>
            <w:vAlign w:val="center"/>
            <w:hideMark/>
          </w:tcPr>
          <w:p w:rsidR="00867746" w:rsidRPr="00867746" w:rsidRDefault="00867746" w:rsidP="00867746">
            <w:pPr>
              <w:spacing w:before="60" w:after="60" w:line="240" w:lineRule="auto"/>
              <w:jc w:val="center"/>
              <w:rPr>
                <w:rFonts w:asciiTheme="minorHAnsi" w:hAnsiTheme="minorHAnsi"/>
                <w:b/>
                <w:bCs/>
                <w:lang w:val="en-GB"/>
              </w:rPr>
            </w:pPr>
            <w:r w:rsidRPr="00867746">
              <w:rPr>
                <w:rFonts w:asciiTheme="minorHAnsi" w:hAnsiTheme="minorHAnsi"/>
                <w:b/>
                <w:bCs/>
                <w:lang w:val="en-GB"/>
              </w:rPr>
              <w:t>Change in Retail</w:t>
            </w:r>
          </w:p>
          <w:p w:rsidR="00867746" w:rsidRPr="00867746" w:rsidRDefault="00867746" w:rsidP="00867746">
            <w:pPr>
              <w:spacing w:before="60" w:after="60" w:line="240" w:lineRule="auto"/>
              <w:jc w:val="center"/>
              <w:rPr>
                <w:rFonts w:asciiTheme="minorHAnsi" w:hAnsiTheme="minorHAnsi"/>
                <w:b/>
                <w:bCs/>
                <w:lang w:val="en-GB"/>
              </w:rPr>
            </w:pPr>
            <w:r w:rsidRPr="00867746">
              <w:rPr>
                <w:rFonts w:asciiTheme="minorHAnsi" w:hAnsiTheme="minorHAnsi"/>
                <w:b/>
                <w:bCs/>
                <w:lang w:val="en-GB"/>
              </w:rPr>
              <w:t>Sales</w:t>
            </w:r>
          </w:p>
          <w:p w:rsidR="00867746" w:rsidRPr="00867746" w:rsidRDefault="00867746" w:rsidP="00867746">
            <w:pPr>
              <w:spacing w:before="60" w:after="60" w:line="240" w:lineRule="auto"/>
              <w:jc w:val="center"/>
              <w:rPr>
                <w:rFonts w:asciiTheme="minorHAnsi" w:hAnsiTheme="minorHAnsi"/>
                <w:b/>
                <w:bCs/>
                <w:lang w:val="en-GB"/>
              </w:rPr>
            </w:pPr>
            <w:r w:rsidRPr="00867746">
              <w:rPr>
                <w:rFonts w:asciiTheme="minorHAnsi" w:hAnsiTheme="minorHAnsi"/>
                <w:b/>
                <w:bCs/>
                <w:lang w:val="en-GB"/>
              </w:rPr>
              <w:t>Quantity</w:t>
            </w:r>
          </w:p>
          <w:p w:rsidR="00867746" w:rsidRPr="00867746" w:rsidRDefault="00867746" w:rsidP="00867746">
            <w:pPr>
              <w:spacing w:before="60" w:after="60" w:line="240" w:lineRule="auto"/>
              <w:jc w:val="center"/>
              <w:rPr>
                <w:rFonts w:asciiTheme="minorHAnsi" w:hAnsiTheme="minorHAnsi"/>
                <w:b/>
                <w:bCs/>
                <w:lang w:val="en-GB"/>
              </w:rPr>
            </w:pPr>
          </w:p>
          <w:p w:rsidR="00867746" w:rsidRPr="00867746" w:rsidRDefault="00867746" w:rsidP="00867746">
            <w:pPr>
              <w:spacing w:before="60" w:after="60" w:line="240" w:lineRule="auto"/>
              <w:jc w:val="center"/>
              <w:rPr>
                <w:rFonts w:asciiTheme="minorHAnsi" w:hAnsiTheme="minorHAnsi"/>
                <w:lang w:val="en-US"/>
              </w:rPr>
            </w:pPr>
            <w:r w:rsidRPr="00867746">
              <w:rPr>
                <w:rFonts w:asciiTheme="minorHAnsi" w:hAnsiTheme="minorHAnsi"/>
                <w:b/>
                <w:bCs/>
                <w:lang w:val="en-GB"/>
              </w:rPr>
              <w:t>Percent</w:t>
            </w:r>
          </w:p>
        </w:tc>
        <w:tc>
          <w:tcPr>
            <w:tcW w:w="2363" w:type="dxa"/>
            <w:tcBorders>
              <w:top w:val="single" w:sz="24" w:space="0" w:color="92D050"/>
              <w:left w:val="single" w:sz="8" w:space="0" w:color="9BBB59"/>
              <w:bottom w:val="single" w:sz="8" w:space="0" w:color="9BBB59"/>
              <w:right w:val="single" w:sz="24" w:space="0" w:color="92D050"/>
            </w:tcBorders>
            <w:shd w:val="clear" w:color="auto" w:fill="EFF3EA"/>
            <w:tcMar>
              <w:top w:w="15" w:type="dxa"/>
              <w:left w:w="108" w:type="dxa"/>
              <w:bottom w:w="0" w:type="dxa"/>
              <w:right w:w="108" w:type="dxa"/>
            </w:tcMar>
            <w:vAlign w:val="center"/>
            <w:hideMark/>
          </w:tcPr>
          <w:p w:rsidR="00867746" w:rsidRPr="00867746" w:rsidRDefault="00867746" w:rsidP="00867746">
            <w:pPr>
              <w:spacing w:before="60" w:after="60" w:line="240" w:lineRule="auto"/>
              <w:jc w:val="center"/>
              <w:rPr>
                <w:rFonts w:asciiTheme="minorHAnsi" w:hAnsiTheme="minorHAnsi"/>
                <w:b/>
                <w:bCs/>
                <w:lang w:val="en-GB"/>
              </w:rPr>
            </w:pPr>
            <w:r w:rsidRPr="00867746">
              <w:rPr>
                <w:rFonts w:asciiTheme="minorHAnsi" w:hAnsiTheme="minorHAnsi"/>
                <w:b/>
                <w:bCs/>
                <w:lang w:val="en-GB"/>
              </w:rPr>
              <w:t>Change in</w:t>
            </w:r>
          </w:p>
          <w:p w:rsidR="00867746" w:rsidRPr="00867746" w:rsidRDefault="00867746" w:rsidP="00867746">
            <w:pPr>
              <w:spacing w:before="60" w:after="60" w:line="240" w:lineRule="auto"/>
              <w:jc w:val="center"/>
              <w:rPr>
                <w:rFonts w:asciiTheme="minorHAnsi" w:hAnsiTheme="minorHAnsi"/>
                <w:b/>
                <w:bCs/>
                <w:lang w:val="en-GB"/>
              </w:rPr>
            </w:pPr>
            <w:r w:rsidRPr="00867746">
              <w:rPr>
                <w:rFonts w:asciiTheme="minorHAnsi" w:hAnsiTheme="minorHAnsi"/>
                <w:b/>
                <w:bCs/>
                <w:lang w:val="en-GB"/>
              </w:rPr>
              <w:t xml:space="preserve">Retail </w:t>
            </w:r>
          </w:p>
          <w:p w:rsidR="00867746" w:rsidRPr="00867746" w:rsidRDefault="00867746" w:rsidP="00867746">
            <w:pPr>
              <w:spacing w:before="60" w:after="60" w:line="240" w:lineRule="auto"/>
              <w:jc w:val="center"/>
              <w:rPr>
                <w:rFonts w:asciiTheme="minorHAnsi" w:hAnsiTheme="minorHAnsi"/>
                <w:b/>
                <w:bCs/>
                <w:lang w:val="en-GB"/>
              </w:rPr>
            </w:pPr>
            <w:r w:rsidRPr="00867746">
              <w:rPr>
                <w:rFonts w:asciiTheme="minorHAnsi" w:hAnsiTheme="minorHAnsi"/>
                <w:b/>
                <w:bCs/>
                <w:lang w:val="en-GB"/>
              </w:rPr>
              <w:t>Prices</w:t>
            </w:r>
          </w:p>
          <w:p w:rsidR="00867746" w:rsidRPr="00867746" w:rsidRDefault="00867746" w:rsidP="00867746">
            <w:pPr>
              <w:spacing w:before="60" w:after="60" w:line="240" w:lineRule="auto"/>
              <w:jc w:val="center"/>
              <w:rPr>
                <w:rFonts w:asciiTheme="minorHAnsi" w:hAnsiTheme="minorHAnsi"/>
                <w:b/>
                <w:bCs/>
                <w:lang w:val="en-GB"/>
              </w:rPr>
            </w:pPr>
          </w:p>
          <w:p w:rsidR="00867746" w:rsidRPr="00867746" w:rsidRDefault="00867746" w:rsidP="00867746">
            <w:pPr>
              <w:spacing w:before="60" w:after="60" w:line="240" w:lineRule="auto"/>
              <w:jc w:val="center"/>
              <w:rPr>
                <w:rFonts w:asciiTheme="minorHAnsi" w:hAnsiTheme="minorHAnsi"/>
                <w:lang w:val="en-US"/>
              </w:rPr>
            </w:pPr>
            <w:r w:rsidRPr="00867746">
              <w:rPr>
                <w:rFonts w:asciiTheme="minorHAnsi" w:hAnsiTheme="minorHAnsi"/>
                <w:b/>
                <w:bCs/>
                <w:lang w:val="en-GB"/>
              </w:rPr>
              <w:t>Percent</w:t>
            </w:r>
          </w:p>
        </w:tc>
      </w:tr>
      <w:tr w:rsidR="00867746" w:rsidRPr="00867746" w:rsidTr="00A82B83">
        <w:trPr>
          <w:trHeight w:val="470"/>
        </w:trPr>
        <w:tc>
          <w:tcPr>
            <w:tcW w:w="4309"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867746" w:rsidRPr="00867746" w:rsidRDefault="00867746" w:rsidP="00867746">
            <w:pPr>
              <w:spacing w:before="60" w:after="60" w:line="240" w:lineRule="auto"/>
              <w:rPr>
                <w:rFonts w:asciiTheme="minorHAnsi" w:hAnsiTheme="minorHAnsi" w:cs="Arial"/>
                <w:b/>
                <w:sz w:val="24"/>
                <w:szCs w:val="24"/>
                <w:lang w:val="en-US"/>
              </w:rPr>
            </w:pPr>
            <w:r w:rsidRPr="00867746">
              <w:rPr>
                <w:rFonts w:asciiTheme="minorHAnsi" w:hAnsiTheme="minorHAnsi" w:cs="Arial"/>
                <w:b/>
                <w:bCs/>
                <w:sz w:val="24"/>
                <w:szCs w:val="24"/>
                <w:lang w:val="en-US"/>
              </w:rPr>
              <w:t xml:space="preserve"> FRESH MILK</w:t>
            </w:r>
          </w:p>
        </w:tc>
        <w:tc>
          <w:tcPr>
            <w:tcW w:w="2362"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867746" w:rsidRPr="00867746" w:rsidRDefault="00867746" w:rsidP="00867746">
            <w:pPr>
              <w:tabs>
                <w:tab w:val="left" w:pos="2678"/>
              </w:tabs>
              <w:spacing w:after="0" w:line="240" w:lineRule="auto"/>
              <w:ind w:right="127"/>
              <w:jc w:val="center"/>
              <w:rPr>
                <w:rFonts w:asciiTheme="minorHAnsi" w:eastAsia="Times New Roman" w:hAnsiTheme="minorHAnsi" w:cs="Arial"/>
                <w:b/>
                <w:color w:val="FF0000"/>
                <w:sz w:val="28"/>
                <w:szCs w:val="36"/>
                <w:lang w:eastAsia="en-ZA"/>
              </w:rPr>
            </w:pPr>
            <w:r w:rsidRPr="00867746">
              <w:rPr>
                <w:rFonts w:asciiTheme="minorHAnsi" w:eastAsia="Times New Roman" w:hAnsiTheme="minorHAnsi" w:cs="Arial"/>
                <w:b/>
                <w:color w:val="FF0000"/>
                <w:sz w:val="28"/>
                <w:szCs w:val="36"/>
                <w:lang w:eastAsia="en-ZA"/>
              </w:rPr>
              <w:t>-4.0</w:t>
            </w:r>
          </w:p>
        </w:tc>
        <w:tc>
          <w:tcPr>
            <w:tcW w:w="2363"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867746" w:rsidRPr="00867746" w:rsidRDefault="00867746" w:rsidP="00867746">
            <w:pPr>
              <w:spacing w:after="0" w:line="240" w:lineRule="auto"/>
              <w:ind w:right="331"/>
              <w:jc w:val="center"/>
              <w:rPr>
                <w:rFonts w:asciiTheme="minorHAnsi" w:eastAsia="Times New Roman" w:hAnsiTheme="minorHAnsi" w:cs="Arial"/>
                <w:b/>
                <w:sz w:val="28"/>
                <w:szCs w:val="36"/>
                <w:lang w:eastAsia="en-ZA"/>
              </w:rPr>
            </w:pPr>
            <w:r w:rsidRPr="00867746">
              <w:rPr>
                <w:rFonts w:asciiTheme="minorHAnsi" w:eastAsia="Times New Roman" w:hAnsiTheme="minorHAnsi" w:cs="Arial"/>
                <w:b/>
                <w:sz w:val="28"/>
                <w:szCs w:val="36"/>
                <w:lang w:eastAsia="en-ZA"/>
              </w:rPr>
              <w:t>4.2</w:t>
            </w:r>
          </w:p>
        </w:tc>
      </w:tr>
      <w:tr w:rsidR="00867746" w:rsidRPr="00867746" w:rsidTr="00A82B83">
        <w:trPr>
          <w:trHeight w:val="470"/>
        </w:trPr>
        <w:tc>
          <w:tcPr>
            <w:tcW w:w="4309"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867746" w:rsidRPr="00867746" w:rsidRDefault="00867746" w:rsidP="00867746">
            <w:pPr>
              <w:spacing w:before="60" w:after="60" w:line="240" w:lineRule="auto"/>
              <w:rPr>
                <w:rFonts w:asciiTheme="minorHAnsi" w:hAnsiTheme="minorHAnsi" w:cs="Arial"/>
                <w:b/>
                <w:sz w:val="24"/>
                <w:szCs w:val="24"/>
                <w:lang w:val="en-US"/>
              </w:rPr>
            </w:pPr>
            <w:r w:rsidRPr="00867746">
              <w:rPr>
                <w:rFonts w:asciiTheme="minorHAnsi" w:hAnsiTheme="minorHAnsi" w:cs="Arial"/>
                <w:b/>
                <w:bCs/>
                <w:sz w:val="24"/>
                <w:szCs w:val="24"/>
                <w:lang w:val="en-US"/>
              </w:rPr>
              <w:t xml:space="preserve"> LONG LIFE MILK (UHT MILK)</w:t>
            </w:r>
          </w:p>
        </w:tc>
        <w:tc>
          <w:tcPr>
            <w:tcW w:w="2362"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867746" w:rsidRPr="00867746" w:rsidRDefault="00867746" w:rsidP="00867746">
            <w:pPr>
              <w:tabs>
                <w:tab w:val="left" w:pos="2678"/>
              </w:tabs>
              <w:spacing w:after="0" w:line="240" w:lineRule="auto"/>
              <w:ind w:right="127"/>
              <w:jc w:val="center"/>
              <w:rPr>
                <w:rFonts w:asciiTheme="minorHAnsi" w:eastAsia="Times New Roman" w:hAnsiTheme="minorHAnsi" w:cs="Arial"/>
                <w:b/>
                <w:color w:val="FF0000"/>
                <w:sz w:val="28"/>
                <w:szCs w:val="36"/>
                <w:lang w:eastAsia="en-ZA"/>
              </w:rPr>
            </w:pPr>
            <w:r w:rsidRPr="00867746">
              <w:rPr>
                <w:rFonts w:asciiTheme="minorHAnsi" w:eastAsia="Times New Roman" w:hAnsiTheme="minorHAnsi" w:cs="Arial"/>
                <w:b/>
                <w:sz w:val="28"/>
                <w:szCs w:val="36"/>
                <w:lang w:eastAsia="en-ZA"/>
              </w:rPr>
              <w:t>0.01</w:t>
            </w:r>
          </w:p>
        </w:tc>
        <w:tc>
          <w:tcPr>
            <w:tcW w:w="2363"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867746" w:rsidRPr="00867746" w:rsidRDefault="00867746" w:rsidP="00867746">
            <w:pPr>
              <w:spacing w:after="0" w:line="240" w:lineRule="auto"/>
              <w:ind w:right="331"/>
              <w:jc w:val="center"/>
              <w:rPr>
                <w:rFonts w:asciiTheme="minorHAnsi" w:eastAsia="Times New Roman" w:hAnsiTheme="minorHAnsi" w:cs="Arial"/>
                <w:b/>
                <w:sz w:val="28"/>
                <w:szCs w:val="36"/>
                <w:lang w:eastAsia="en-ZA"/>
              </w:rPr>
            </w:pPr>
            <w:r w:rsidRPr="00867746">
              <w:rPr>
                <w:rFonts w:asciiTheme="minorHAnsi" w:eastAsia="Times New Roman" w:hAnsiTheme="minorHAnsi" w:cs="Arial"/>
                <w:b/>
                <w:sz w:val="28"/>
                <w:szCs w:val="36"/>
                <w:lang w:eastAsia="en-ZA"/>
              </w:rPr>
              <w:t>7.8</w:t>
            </w:r>
          </w:p>
        </w:tc>
      </w:tr>
      <w:tr w:rsidR="00867746" w:rsidRPr="00867746" w:rsidTr="00A82B83">
        <w:trPr>
          <w:trHeight w:val="470"/>
        </w:trPr>
        <w:tc>
          <w:tcPr>
            <w:tcW w:w="4309"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867746" w:rsidRPr="00867746" w:rsidRDefault="00867746" w:rsidP="00867746">
            <w:pPr>
              <w:spacing w:before="60" w:after="60" w:line="240" w:lineRule="auto"/>
              <w:rPr>
                <w:rFonts w:asciiTheme="minorHAnsi" w:hAnsiTheme="minorHAnsi" w:cs="Arial"/>
                <w:b/>
                <w:sz w:val="24"/>
                <w:szCs w:val="24"/>
                <w:lang w:val="en-US"/>
              </w:rPr>
            </w:pPr>
            <w:r w:rsidRPr="00867746">
              <w:rPr>
                <w:rFonts w:asciiTheme="minorHAnsi" w:hAnsiTheme="minorHAnsi" w:cs="Arial"/>
                <w:b/>
                <w:bCs/>
                <w:sz w:val="24"/>
                <w:szCs w:val="24"/>
                <w:lang w:val="en-US"/>
              </w:rPr>
              <w:t xml:space="preserve"> FLAVOURED MILK</w:t>
            </w:r>
          </w:p>
        </w:tc>
        <w:tc>
          <w:tcPr>
            <w:tcW w:w="2362"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867746" w:rsidRPr="00867746" w:rsidRDefault="00867746" w:rsidP="00867746">
            <w:pPr>
              <w:tabs>
                <w:tab w:val="left" w:pos="2678"/>
              </w:tabs>
              <w:spacing w:after="0" w:line="240" w:lineRule="auto"/>
              <w:ind w:right="127"/>
              <w:jc w:val="center"/>
              <w:rPr>
                <w:rFonts w:asciiTheme="minorHAnsi" w:eastAsia="Times New Roman" w:hAnsiTheme="minorHAnsi" w:cs="Arial"/>
                <w:b/>
                <w:color w:val="FF0000"/>
                <w:sz w:val="28"/>
                <w:szCs w:val="36"/>
                <w:lang w:eastAsia="en-ZA"/>
              </w:rPr>
            </w:pPr>
            <w:r w:rsidRPr="00867746">
              <w:rPr>
                <w:rFonts w:asciiTheme="minorHAnsi" w:eastAsia="Times New Roman" w:hAnsiTheme="minorHAnsi" w:cs="Arial"/>
                <w:b/>
                <w:color w:val="FF0000"/>
                <w:sz w:val="28"/>
                <w:szCs w:val="36"/>
                <w:lang w:eastAsia="en-ZA"/>
              </w:rPr>
              <w:t>-6.7</w:t>
            </w:r>
          </w:p>
        </w:tc>
        <w:tc>
          <w:tcPr>
            <w:tcW w:w="2363"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867746" w:rsidRPr="00867746" w:rsidRDefault="00867746" w:rsidP="00867746">
            <w:pPr>
              <w:spacing w:after="0" w:line="240" w:lineRule="auto"/>
              <w:ind w:right="331"/>
              <w:jc w:val="center"/>
              <w:rPr>
                <w:rFonts w:asciiTheme="minorHAnsi" w:eastAsia="Times New Roman" w:hAnsiTheme="minorHAnsi" w:cs="Arial"/>
                <w:b/>
                <w:sz w:val="28"/>
                <w:szCs w:val="36"/>
                <w:lang w:eastAsia="en-ZA"/>
              </w:rPr>
            </w:pPr>
            <w:r w:rsidRPr="00867746">
              <w:rPr>
                <w:rFonts w:asciiTheme="minorHAnsi" w:eastAsia="Times New Roman" w:hAnsiTheme="minorHAnsi" w:cs="Arial"/>
                <w:b/>
                <w:sz w:val="28"/>
                <w:szCs w:val="36"/>
                <w:lang w:eastAsia="en-ZA"/>
              </w:rPr>
              <w:t>5.3</w:t>
            </w:r>
          </w:p>
        </w:tc>
      </w:tr>
      <w:tr w:rsidR="00867746" w:rsidRPr="00867746" w:rsidTr="00A82B83">
        <w:trPr>
          <w:trHeight w:val="470"/>
        </w:trPr>
        <w:tc>
          <w:tcPr>
            <w:tcW w:w="4309"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867746" w:rsidRPr="00867746" w:rsidRDefault="00867746" w:rsidP="00867746">
            <w:pPr>
              <w:spacing w:before="60" w:after="60" w:line="240" w:lineRule="auto"/>
              <w:rPr>
                <w:rFonts w:asciiTheme="minorHAnsi" w:hAnsiTheme="minorHAnsi" w:cs="Arial"/>
                <w:b/>
                <w:sz w:val="24"/>
                <w:szCs w:val="24"/>
                <w:lang w:val="en-US"/>
              </w:rPr>
            </w:pPr>
            <w:r w:rsidRPr="00867746">
              <w:rPr>
                <w:rFonts w:asciiTheme="minorHAnsi" w:hAnsiTheme="minorHAnsi" w:cs="Arial"/>
                <w:b/>
                <w:bCs/>
                <w:sz w:val="24"/>
                <w:szCs w:val="24"/>
                <w:lang w:val="en-US"/>
              </w:rPr>
              <w:t xml:space="preserve"> YOGHURT</w:t>
            </w:r>
          </w:p>
        </w:tc>
        <w:tc>
          <w:tcPr>
            <w:tcW w:w="2362"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867746" w:rsidRPr="00867746" w:rsidRDefault="00867746" w:rsidP="00867746">
            <w:pPr>
              <w:tabs>
                <w:tab w:val="left" w:pos="2678"/>
              </w:tabs>
              <w:spacing w:after="0" w:line="240" w:lineRule="auto"/>
              <w:ind w:right="127"/>
              <w:jc w:val="center"/>
              <w:rPr>
                <w:rFonts w:asciiTheme="minorHAnsi" w:eastAsia="Times New Roman" w:hAnsiTheme="minorHAnsi" w:cs="Arial"/>
                <w:b/>
                <w:sz w:val="28"/>
                <w:szCs w:val="36"/>
                <w:lang w:eastAsia="en-ZA"/>
              </w:rPr>
            </w:pPr>
            <w:r w:rsidRPr="00867746">
              <w:rPr>
                <w:rFonts w:asciiTheme="minorHAnsi" w:eastAsia="Times New Roman" w:hAnsiTheme="minorHAnsi" w:cs="Arial"/>
                <w:b/>
                <w:sz w:val="28"/>
                <w:szCs w:val="36"/>
                <w:lang w:eastAsia="en-ZA"/>
              </w:rPr>
              <w:t>10.0</w:t>
            </w:r>
          </w:p>
        </w:tc>
        <w:tc>
          <w:tcPr>
            <w:tcW w:w="2363"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867746" w:rsidRPr="00867746" w:rsidRDefault="00867746" w:rsidP="00867746">
            <w:pPr>
              <w:spacing w:after="0" w:line="240" w:lineRule="auto"/>
              <w:ind w:right="331"/>
              <w:jc w:val="center"/>
              <w:rPr>
                <w:rFonts w:asciiTheme="minorHAnsi" w:eastAsia="Times New Roman" w:hAnsiTheme="minorHAnsi" w:cs="Arial"/>
                <w:b/>
                <w:sz w:val="28"/>
                <w:szCs w:val="36"/>
                <w:lang w:eastAsia="en-ZA"/>
              </w:rPr>
            </w:pPr>
            <w:r w:rsidRPr="00867746">
              <w:rPr>
                <w:rFonts w:asciiTheme="minorHAnsi" w:eastAsia="Times New Roman" w:hAnsiTheme="minorHAnsi" w:cs="Arial"/>
                <w:b/>
                <w:sz w:val="28"/>
                <w:szCs w:val="36"/>
                <w:lang w:eastAsia="en-ZA"/>
              </w:rPr>
              <w:t>0.6</w:t>
            </w:r>
          </w:p>
        </w:tc>
      </w:tr>
      <w:tr w:rsidR="00867746" w:rsidRPr="00867746" w:rsidTr="00A82B83">
        <w:trPr>
          <w:trHeight w:val="470"/>
        </w:trPr>
        <w:tc>
          <w:tcPr>
            <w:tcW w:w="4309"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867746" w:rsidRPr="00867746" w:rsidRDefault="00867746" w:rsidP="00867746">
            <w:pPr>
              <w:spacing w:before="60" w:after="60" w:line="240" w:lineRule="auto"/>
              <w:rPr>
                <w:rFonts w:asciiTheme="minorHAnsi" w:hAnsiTheme="minorHAnsi" w:cs="Arial"/>
                <w:b/>
                <w:sz w:val="24"/>
                <w:szCs w:val="24"/>
                <w:lang w:val="en-US"/>
              </w:rPr>
            </w:pPr>
            <w:r w:rsidRPr="00867746">
              <w:rPr>
                <w:rFonts w:asciiTheme="minorHAnsi" w:hAnsiTheme="minorHAnsi" w:cs="Arial"/>
                <w:b/>
                <w:bCs/>
                <w:sz w:val="24"/>
                <w:szCs w:val="24"/>
                <w:lang w:val="en-US"/>
              </w:rPr>
              <w:t xml:space="preserve"> MAAS</w:t>
            </w:r>
          </w:p>
        </w:tc>
        <w:tc>
          <w:tcPr>
            <w:tcW w:w="2362"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867746" w:rsidRPr="00867746" w:rsidRDefault="00867746" w:rsidP="00867746">
            <w:pPr>
              <w:tabs>
                <w:tab w:val="left" w:pos="2678"/>
              </w:tabs>
              <w:spacing w:after="0" w:line="240" w:lineRule="auto"/>
              <w:ind w:right="127"/>
              <w:jc w:val="center"/>
              <w:rPr>
                <w:rFonts w:asciiTheme="minorHAnsi" w:eastAsia="Times New Roman" w:hAnsiTheme="minorHAnsi" w:cs="Arial"/>
                <w:b/>
                <w:sz w:val="28"/>
                <w:szCs w:val="36"/>
                <w:lang w:eastAsia="en-ZA"/>
              </w:rPr>
            </w:pPr>
            <w:r w:rsidRPr="00867746">
              <w:rPr>
                <w:rFonts w:asciiTheme="minorHAnsi" w:eastAsia="Times New Roman" w:hAnsiTheme="minorHAnsi" w:cs="Arial"/>
                <w:b/>
                <w:sz w:val="28"/>
                <w:szCs w:val="36"/>
                <w:lang w:eastAsia="en-ZA"/>
              </w:rPr>
              <w:t>12.7</w:t>
            </w:r>
          </w:p>
        </w:tc>
        <w:tc>
          <w:tcPr>
            <w:tcW w:w="2363"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867746" w:rsidRPr="00867746" w:rsidRDefault="00867746" w:rsidP="00867746">
            <w:pPr>
              <w:spacing w:after="0" w:line="240" w:lineRule="auto"/>
              <w:ind w:right="331"/>
              <w:jc w:val="center"/>
              <w:rPr>
                <w:rFonts w:asciiTheme="minorHAnsi" w:eastAsia="Times New Roman" w:hAnsiTheme="minorHAnsi" w:cs="Arial"/>
                <w:b/>
                <w:sz w:val="28"/>
                <w:szCs w:val="36"/>
                <w:lang w:eastAsia="en-ZA"/>
              </w:rPr>
            </w:pPr>
            <w:r w:rsidRPr="00867746">
              <w:rPr>
                <w:rFonts w:asciiTheme="minorHAnsi" w:eastAsia="Times New Roman" w:hAnsiTheme="minorHAnsi" w:cs="Arial"/>
                <w:b/>
                <w:sz w:val="28"/>
                <w:szCs w:val="36"/>
                <w:lang w:eastAsia="en-ZA"/>
              </w:rPr>
              <w:t>3.1</w:t>
            </w:r>
          </w:p>
        </w:tc>
      </w:tr>
      <w:tr w:rsidR="00867746" w:rsidRPr="00867746" w:rsidTr="00A82B83">
        <w:trPr>
          <w:trHeight w:val="470"/>
        </w:trPr>
        <w:tc>
          <w:tcPr>
            <w:tcW w:w="4309"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867746" w:rsidRPr="00867746" w:rsidRDefault="00867746" w:rsidP="00867746">
            <w:pPr>
              <w:spacing w:before="60" w:after="60" w:line="240" w:lineRule="auto"/>
              <w:rPr>
                <w:rFonts w:asciiTheme="minorHAnsi" w:hAnsiTheme="minorHAnsi" w:cs="Arial"/>
                <w:b/>
                <w:sz w:val="24"/>
                <w:szCs w:val="24"/>
                <w:lang w:val="en-US"/>
              </w:rPr>
            </w:pPr>
            <w:r w:rsidRPr="00867746">
              <w:rPr>
                <w:rFonts w:asciiTheme="minorHAnsi" w:hAnsiTheme="minorHAnsi" w:cs="Arial"/>
                <w:b/>
                <w:bCs/>
                <w:sz w:val="24"/>
                <w:szCs w:val="24"/>
                <w:lang w:val="en-US"/>
              </w:rPr>
              <w:t xml:space="preserve"> PRE-PACKAGED CHEESE</w:t>
            </w:r>
          </w:p>
        </w:tc>
        <w:tc>
          <w:tcPr>
            <w:tcW w:w="2362"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867746" w:rsidRPr="00867746" w:rsidRDefault="00867746" w:rsidP="00867746">
            <w:pPr>
              <w:tabs>
                <w:tab w:val="left" w:pos="2678"/>
              </w:tabs>
              <w:spacing w:after="0" w:line="240" w:lineRule="auto"/>
              <w:ind w:right="127"/>
              <w:jc w:val="center"/>
              <w:rPr>
                <w:rFonts w:asciiTheme="minorHAnsi" w:eastAsia="Times New Roman" w:hAnsiTheme="minorHAnsi" w:cs="Arial"/>
                <w:b/>
                <w:sz w:val="28"/>
                <w:szCs w:val="36"/>
                <w:lang w:eastAsia="en-ZA"/>
              </w:rPr>
            </w:pPr>
            <w:r w:rsidRPr="00867746">
              <w:rPr>
                <w:rFonts w:asciiTheme="minorHAnsi" w:eastAsia="Times New Roman" w:hAnsiTheme="minorHAnsi" w:cs="Arial"/>
                <w:b/>
                <w:sz w:val="28"/>
                <w:szCs w:val="36"/>
                <w:lang w:eastAsia="en-ZA"/>
              </w:rPr>
              <w:t>11.0</w:t>
            </w:r>
          </w:p>
        </w:tc>
        <w:tc>
          <w:tcPr>
            <w:tcW w:w="2363"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867746" w:rsidRPr="00867746" w:rsidRDefault="00867746" w:rsidP="00867746">
            <w:pPr>
              <w:spacing w:after="0" w:line="240" w:lineRule="auto"/>
              <w:ind w:right="331"/>
              <w:jc w:val="center"/>
              <w:rPr>
                <w:rFonts w:asciiTheme="minorHAnsi" w:eastAsia="Times New Roman" w:hAnsiTheme="minorHAnsi" w:cs="Arial"/>
                <w:b/>
                <w:sz w:val="28"/>
                <w:szCs w:val="36"/>
                <w:lang w:eastAsia="en-ZA"/>
              </w:rPr>
            </w:pPr>
            <w:r w:rsidRPr="00867746">
              <w:rPr>
                <w:rFonts w:asciiTheme="minorHAnsi" w:eastAsia="Times New Roman" w:hAnsiTheme="minorHAnsi" w:cs="Arial"/>
                <w:b/>
                <w:sz w:val="28"/>
                <w:szCs w:val="36"/>
                <w:lang w:eastAsia="en-ZA"/>
              </w:rPr>
              <w:t>5.2</w:t>
            </w:r>
          </w:p>
        </w:tc>
      </w:tr>
      <w:tr w:rsidR="00867746" w:rsidRPr="00867746" w:rsidTr="00A82B83">
        <w:trPr>
          <w:trHeight w:val="470"/>
        </w:trPr>
        <w:tc>
          <w:tcPr>
            <w:tcW w:w="4309"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867746" w:rsidRPr="00867746" w:rsidRDefault="00867746" w:rsidP="00867746">
            <w:pPr>
              <w:spacing w:before="60" w:after="60" w:line="240" w:lineRule="auto"/>
              <w:rPr>
                <w:rFonts w:asciiTheme="minorHAnsi" w:hAnsiTheme="minorHAnsi" w:cs="Arial"/>
                <w:b/>
                <w:sz w:val="24"/>
                <w:szCs w:val="24"/>
                <w:lang w:val="en-US"/>
              </w:rPr>
            </w:pPr>
            <w:r w:rsidRPr="00867746">
              <w:rPr>
                <w:rFonts w:asciiTheme="minorHAnsi" w:hAnsiTheme="minorHAnsi" w:cs="Arial"/>
                <w:b/>
                <w:bCs/>
                <w:sz w:val="24"/>
                <w:szCs w:val="24"/>
                <w:lang w:val="en-US"/>
              </w:rPr>
              <w:t xml:space="preserve"> CREAM CHEESE</w:t>
            </w:r>
          </w:p>
        </w:tc>
        <w:tc>
          <w:tcPr>
            <w:tcW w:w="2362"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867746" w:rsidRPr="00867746" w:rsidRDefault="00867746" w:rsidP="00867746">
            <w:pPr>
              <w:tabs>
                <w:tab w:val="left" w:pos="2678"/>
              </w:tabs>
              <w:spacing w:after="0" w:line="240" w:lineRule="auto"/>
              <w:ind w:right="127"/>
              <w:jc w:val="center"/>
              <w:rPr>
                <w:rFonts w:asciiTheme="minorHAnsi" w:eastAsia="Times New Roman" w:hAnsiTheme="minorHAnsi" w:cs="Arial"/>
                <w:b/>
                <w:color w:val="FF0000"/>
                <w:sz w:val="28"/>
                <w:szCs w:val="36"/>
                <w:lang w:eastAsia="en-ZA"/>
              </w:rPr>
            </w:pPr>
            <w:r w:rsidRPr="00867746">
              <w:rPr>
                <w:rFonts w:asciiTheme="minorHAnsi" w:eastAsia="Times New Roman" w:hAnsiTheme="minorHAnsi" w:cs="Arial"/>
                <w:b/>
                <w:sz w:val="28"/>
                <w:szCs w:val="36"/>
                <w:lang w:eastAsia="en-ZA"/>
              </w:rPr>
              <w:t>1.7</w:t>
            </w:r>
          </w:p>
        </w:tc>
        <w:tc>
          <w:tcPr>
            <w:tcW w:w="2363"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867746" w:rsidRPr="00867746" w:rsidRDefault="00867746" w:rsidP="00867746">
            <w:pPr>
              <w:spacing w:after="0" w:line="240" w:lineRule="auto"/>
              <w:ind w:right="331"/>
              <w:jc w:val="center"/>
              <w:rPr>
                <w:rFonts w:asciiTheme="minorHAnsi" w:eastAsia="Times New Roman" w:hAnsiTheme="minorHAnsi" w:cs="Arial"/>
                <w:b/>
                <w:sz w:val="28"/>
                <w:szCs w:val="36"/>
                <w:lang w:eastAsia="en-ZA"/>
              </w:rPr>
            </w:pPr>
            <w:r w:rsidRPr="00867746">
              <w:rPr>
                <w:rFonts w:asciiTheme="minorHAnsi" w:eastAsia="Times New Roman" w:hAnsiTheme="minorHAnsi" w:cs="Arial"/>
                <w:b/>
                <w:sz w:val="28"/>
                <w:szCs w:val="36"/>
                <w:lang w:eastAsia="en-ZA"/>
              </w:rPr>
              <w:t>8.4</w:t>
            </w:r>
          </w:p>
        </w:tc>
      </w:tr>
      <w:tr w:rsidR="00867746" w:rsidRPr="00867746" w:rsidTr="00A82B83">
        <w:trPr>
          <w:trHeight w:val="470"/>
        </w:trPr>
        <w:tc>
          <w:tcPr>
            <w:tcW w:w="4309" w:type="dxa"/>
            <w:tcBorders>
              <w:top w:val="single" w:sz="8" w:space="0" w:color="9BBB59"/>
              <w:left w:val="single" w:sz="24" w:space="0" w:color="92D050"/>
              <w:bottom w:val="single" w:sz="8" w:space="0" w:color="9BBB59"/>
              <w:right w:val="single" w:sz="8" w:space="0" w:color="9BBB59"/>
            </w:tcBorders>
            <w:shd w:val="clear" w:color="auto" w:fill="EFF3EA"/>
            <w:tcMar>
              <w:top w:w="15" w:type="dxa"/>
              <w:left w:w="15" w:type="dxa"/>
              <w:bottom w:w="0" w:type="dxa"/>
              <w:right w:w="15" w:type="dxa"/>
            </w:tcMar>
            <w:vAlign w:val="center"/>
            <w:hideMark/>
          </w:tcPr>
          <w:p w:rsidR="00867746" w:rsidRPr="00867746" w:rsidRDefault="00867746" w:rsidP="00867746">
            <w:pPr>
              <w:spacing w:before="60" w:after="60" w:line="240" w:lineRule="auto"/>
              <w:rPr>
                <w:rFonts w:asciiTheme="minorHAnsi" w:hAnsiTheme="minorHAnsi" w:cs="Arial"/>
                <w:b/>
                <w:sz w:val="24"/>
                <w:szCs w:val="24"/>
                <w:lang w:val="en-US"/>
              </w:rPr>
            </w:pPr>
            <w:r w:rsidRPr="00867746">
              <w:rPr>
                <w:rFonts w:asciiTheme="minorHAnsi" w:hAnsiTheme="minorHAnsi" w:cs="Arial"/>
                <w:b/>
                <w:bCs/>
                <w:sz w:val="24"/>
                <w:szCs w:val="24"/>
                <w:lang w:val="en-US"/>
              </w:rPr>
              <w:t xml:space="preserve"> BUTTER</w:t>
            </w:r>
          </w:p>
        </w:tc>
        <w:tc>
          <w:tcPr>
            <w:tcW w:w="2362" w:type="dxa"/>
            <w:tcBorders>
              <w:top w:val="single" w:sz="8" w:space="0" w:color="9BBB59"/>
              <w:left w:val="single" w:sz="8" w:space="0" w:color="9BBB59"/>
              <w:bottom w:val="single" w:sz="8" w:space="0" w:color="9BBB59"/>
              <w:right w:val="single" w:sz="8" w:space="0" w:color="9BBB59"/>
            </w:tcBorders>
            <w:shd w:val="clear" w:color="auto" w:fill="EFF3EA"/>
            <w:tcMar>
              <w:top w:w="15" w:type="dxa"/>
              <w:left w:w="15" w:type="dxa"/>
              <w:bottom w:w="0" w:type="dxa"/>
              <w:right w:w="15" w:type="dxa"/>
            </w:tcMar>
            <w:vAlign w:val="center"/>
          </w:tcPr>
          <w:p w:rsidR="00867746" w:rsidRPr="00867746" w:rsidRDefault="00867746" w:rsidP="00867746">
            <w:pPr>
              <w:tabs>
                <w:tab w:val="left" w:pos="2678"/>
              </w:tabs>
              <w:spacing w:after="0" w:line="240" w:lineRule="auto"/>
              <w:ind w:right="127"/>
              <w:jc w:val="center"/>
              <w:rPr>
                <w:rFonts w:asciiTheme="minorHAnsi" w:eastAsia="Times New Roman" w:hAnsiTheme="minorHAnsi" w:cs="Arial"/>
                <w:b/>
                <w:sz w:val="28"/>
                <w:szCs w:val="36"/>
                <w:lang w:eastAsia="en-ZA"/>
              </w:rPr>
            </w:pPr>
            <w:r w:rsidRPr="00867746">
              <w:rPr>
                <w:rFonts w:asciiTheme="minorHAnsi" w:eastAsia="Times New Roman" w:hAnsiTheme="minorHAnsi" w:cs="Arial"/>
                <w:b/>
                <w:sz w:val="28"/>
                <w:szCs w:val="36"/>
                <w:lang w:eastAsia="en-ZA"/>
              </w:rPr>
              <w:t>3.5</w:t>
            </w:r>
          </w:p>
        </w:tc>
        <w:tc>
          <w:tcPr>
            <w:tcW w:w="2363" w:type="dxa"/>
            <w:tcBorders>
              <w:top w:val="single" w:sz="8" w:space="0" w:color="9BBB59"/>
              <w:left w:val="single" w:sz="8" w:space="0" w:color="9BBB59"/>
              <w:bottom w:val="single" w:sz="8" w:space="0" w:color="9BBB59"/>
              <w:right w:val="single" w:sz="24" w:space="0" w:color="92D050"/>
            </w:tcBorders>
            <w:shd w:val="clear" w:color="auto" w:fill="EFF3EA"/>
            <w:tcMar>
              <w:top w:w="15" w:type="dxa"/>
              <w:left w:w="15" w:type="dxa"/>
              <w:bottom w:w="0" w:type="dxa"/>
              <w:right w:w="15" w:type="dxa"/>
            </w:tcMar>
            <w:vAlign w:val="center"/>
          </w:tcPr>
          <w:p w:rsidR="00867746" w:rsidRPr="00867746" w:rsidRDefault="00867746" w:rsidP="00867746">
            <w:pPr>
              <w:spacing w:after="0" w:line="240" w:lineRule="auto"/>
              <w:ind w:right="331"/>
              <w:jc w:val="center"/>
              <w:rPr>
                <w:rFonts w:asciiTheme="minorHAnsi" w:eastAsia="Times New Roman" w:hAnsiTheme="minorHAnsi" w:cs="Arial"/>
                <w:b/>
                <w:sz w:val="28"/>
                <w:szCs w:val="36"/>
                <w:lang w:eastAsia="en-ZA"/>
              </w:rPr>
            </w:pPr>
            <w:r w:rsidRPr="00867746">
              <w:rPr>
                <w:rFonts w:asciiTheme="minorHAnsi" w:eastAsia="Times New Roman" w:hAnsiTheme="minorHAnsi" w:cs="Arial"/>
                <w:b/>
                <w:sz w:val="28"/>
                <w:szCs w:val="36"/>
                <w:lang w:eastAsia="en-ZA"/>
              </w:rPr>
              <w:t>7.3</w:t>
            </w:r>
          </w:p>
        </w:tc>
      </w:tr>
      <w:tr w:rsidR="00867746" w:rsidRPr="00867746" w:rsidTr="00A82B83">
        <w:trPr>
          <w:trHeight w:val="101"/>
        </w:trPr>
        <w:tc>
          <w:tcPr>
            <w:tcW w:w="4309" w:type="dxa"/>
            <w:tcBorders>
              <w:top w:val="single" w:sz="8" w:space="0" w:color="9BBB59"/>
              <w:left w:val="single" w:sz="24" w:space="0" w:color="92D050"/>
              <w:bottom w:val="single" w:sz="24" w:space="0" w:color="92D050"/>
              <w:right w:val="single" w:sz="8" w:space="0" w:color="9BBB59"/>
            </w:tcBorders>
            <w:shd w:val="clear" w:color="auto" w:fill="EFF3EA"/>
            <w:tcMar>
              <w:top w:w="15" w:type="dxa"/>
              <w:left w:w="15" w:type="dxa"/>
              <w:bottom w:w="0" w:type="dxa"/>
              <w:right w:w="15" w:type="dxa"/>
            </w:tcMar>
            <w:vAlign w:val="center"/>
            <w:hideMark/>
          </w:tcPr>
          <w:p w:rsidR="00867746" w:rsidRPr="00867746" w:rsidRDefault="00867746" w:rsidP="00867746">
            <w:pPr>
              <w:spacing w:before="60" w:after="60" w:line="240" w:lineRule="auto"/>
              <w:rPr>
                <w:rFonts w:asciiTheme="minorHAnsi" w:hAnsiTheme="minorHAnsi" w:cs="Arial"/>
                <w:b/>
                <w:sz w:val="24"/>
                <w:szCs w:val="24"/>
                <w:lang w:val="en-US"/>
              </w:rPr>
            </w:pPr>
            <w:r w:rsidRPr="00867746">
              <w:rPr>
                <w:rFonts w:asciiTheme="minorHAnsi" w:hAnsiTheme="minorHAnsi" w:cs="Arial"/>
                <w:b/>
                <w:bCs/>
                <w:sz w:val="24"/>
                <w:szCs w:val="24"/>
                <w:lang w:val="en-US"/>
              </w:rPr>
              <w:t xml:space="preserve"> CREAM</w:t>
            </w:r>
          </w:p>
        </w:tc>
        <w:tc>
          <w:tcPr>
            <w:tcW w:w="2362" w:type="dxa"/>
            <w:tcBorders>
              <w:top w:val="single" w:sz="8" w:space="0" w:color="9BBB59"/>
              <w:left w:val="single" w:sz="8" w:space="0" w:color="9BBB59"/>
              <w:bottom w:val="single" w:sz="24" w:space="0" w:color="92D050"/>
              <w:right w:val="single" w:sz="8" w:space="0" w:color="9BBB59"/>
            </w:tcBorders>
            <w:shd w:val="clear" w:color="auto" w:fill="EFF3EA"/>
            <w:tcMar>
              <w:top w:w="15" w:type="dxa"/>
              <w:left w:w="15" w:type="dxa"/>
              <w:bottom w:w="0" w:type="dxa"/>
              <w:right w:w="15" w:type="dxa"/>
            </w:tcMar>
            <w:vAlign w:val="center"/>
          </w:tcPr>
          <w:p w:rsidR="00867746" w:rsidRPr="00867746" w:rsidRDefault="00867746" w:rsidP="00867746">
            <w:pPr>
              <w:tabs>
                <w:tab w:val="left" w:pos="2678"/>
              </w:tabs>
              <w:spacing w:after="0" w:line="240" w:lineRule="auto"/>
              <w:ind w:right="127"/>
              <w:jc w:val="center"/>
              <w:rPr>
                <w:rFonts w:asciiTheme="minorHAnsi" w:eastAsia="Times New Roman" w:hAnsiTheme="minorHAnsi" w:cs="Arial"/>
                <w:b/>
                <w:color w:val="FF0000"/>
                <w:sz w:val="28"/>
                <w:szCs w:val="36"/>
                <w:lang w:eastAsia="en-ZA"/>
              </w:rPr>
            </w:pPr>
            <w:r w:rsidRPr="00867746">
              <w:rPr>
                <w:rFonts w:asciiTheme="minorHAnsi" w:eastAsia="Times New Roman" w:hAnsiTheme="minorHAnsi" w:cs="Arial"/>
                <w:b/>
                <w:sz w:val="28"/>
                <w:szCs w:val="36"/>
                <w:lang w:eastAsia="en-ZA"/>
              </w:rPr>
              <w:t>1.2</w:t>
            </w:r>
          </w:p>
        </w:tc>
        <w:tc>
          <w:tcPr>
            <w:tcW w:w="2363" w:type="dxa"/>
            <w:tcBorders>
              <w:top w:val="single" w:sz="8" w:space="0" w:color="9BBB59"/>
              <w:left w:val="single" w:sz="8" w:space="0" w:color="9BBB59"/>
              <w:bottom w:val="single" w:sz="24" w:space="0" w:color="92D050"/>
              <w:right w:val="single" w:sz="24" w:space="0" w:color="92D050"/>
            </w:tcBorders>
            <w:shd w:val="clear" w:color="auto" w:fill="EFF3EA"/>
            <w:tcMar>
              <w:top w:w="15" w:type="dxa"/>
              <w:left w:w="15" w:type="dxa"/>
              <w:bottom w:w="0" w:type="dxa"/>
              <w:right w:w="15" w:type="dxa"/>
            </w:tcMar>
            <w:vAlign w:val="center"/>
          </w:tcPr>
          <w:p w:rsidR="00867746" w:rsidRPr="00867746" w:rsidRDefault="00867746" w:rsidP="00867746">
            <w:pPr>
              <w:spacing w:after="0" w:line="240" w:lineRule="auto"/>
              <w:ind w:right="331"/>
              <w:jc w:val="center"/>
              <w:rPr>
                <w:rFonts w:asciiTheme="minorHAnsi" w:eastAsia="Times New Roman" w:hAnsiTheme="minorHAnsi" w:cs="Arial"/>
                <w:b/>
                <w:sz w:val="28"/>
                <w:szCs w:val="36"/>
                <w:lang w:eastAsia="en-ZA"/>
              </w:rPr>
            </w:pPr>
            <w:r w:rsidRPr="00867746">
              <w:rPr>
                <w:rFonts w:asciiTheme="minorHAnsi" w:eastAsia="Times New Roman" w:hAnsiTheme="minorHAnsi" w:cs="Arial"/>
                <w:b/>
                <w:sz w:val="28"/>
                <w:szCs w:val="36"/>
                <w:lang w:eastAsia="en-ZA"/>
              </w:rPr>
              <w:t>6.7</w:t>
            </w:r>
          </w:p>
        </w:tc>
      </w:tr>
    </w:tbl>
    <w:p w:rsidR="00867746" w:rsidRPr="000A4B78" w:rsidRDefault="00867746" w:rsidP="004236BC">
      <w:pPr>
        <w:rPr>
          <w:rFonts w:ascii="Arial" w:hAnsi="Arial" w:cs="Arial"/>
          <w:b/>
        </w:rPr>
      </w:pPr>
    </w:p>
    <w:p w:rsidR="000B19B7" w:rsidRPr="00A82B83" w:rsidRDefault="002B0AD8">
      <w:pPr>
        <w:rPr>
          <w:rFonts w:ascii="Arial" w:hAnsi="Arial" w:cs="Arial"/>
          <w:b/>
          <w:sz w:val="16"/>
          <w:szCs w:val="16"/>
        </w:rPr>
      </w:pPr>
      <w:r w:rsidRPr="00A82B83">
        <w:rPr>
          <w:rFonts w:ascii="Arial" w:hAnsi="Arial" w:cs="Arial"/>
          <w:b/>
          <w:sz w:val="16"/>
          <w:szCs w:val="16"/>
        </w:rPr>
        <w:t>Source:</w:t>
      </w:r>
      <w:r w:rsidR="007D6CA5" w:rsidRPr="00A82B83">
        <w:rPr>
          <w:rFonts w:ascii="Arial" w:hAnsi="Arial" w:cs="Arial"/>
          <w:b/>
          <w:sz w:val="16"/>
          <w:szCs w:val="16"/>
        </w:rPr>
        <w:t xml:space="preserve"> Nielsen figures supplied </w:t>
      </w:r>
      <w:r w:rsidR="00F055C0" w:rsidRPr="00A82B83">
        <w:rPr>
          <w:rFonts w:ascii="Arial" w:hAnsi="Arial" w:cs="Arial"/>
          <w:b/>
          <w:sz w:val="16"/>
          <w:szCs w:val="16"/>
        </w:rPr>
        <w:t>by SAMPRO</w:t>
      </w:r>
    </w:p>
    <w:p w:rsidR="0030346A" w:rsidRPr="0030346A" w:rsidRDefault="00B77552" w:rsidP="00CE6B37">
      <w:pPr>
        <w:spacing w:after="0" w:line="240" w:lineRule="auto"/>
        <w:ind w:right="176"/>
        <w:jc w:val="both"/>
        <w:rPr>
          <w:rFonts w:ascii="Arial" w:hAnsi="Arial" w:cs="Arial"/>
          <w:sz w:val="24"/>
          <w:szCs w:val="24"/>
          <w:lang w:val="en-GB"/>
        </w:rPr>
      </w:pPr>
      <w:r w:rsidRPr="0030346A">
        <w:rPr>
          <w:rFonts w:ascii="Arial" w:hAnsi="Arial" w:cs="Arial"/>
          <w:sz w:val="24"/>
          <w:szCs w:val="24"/>
          <w:lang w:val="en-GB"/>
        </w:rPr>
        <w:t xml:space="preserve">In the </w:t>
      </w:r>
      <w:r w:rsidR="0030346A" w:rsidRPr="0030346A">
        <w:rPr>
          <w:rFonts w:ascii="Arial" w:hAnsi="Arial" w:cs="Arial"/>
          <w:sz w:val="24"/>
          <w:szCs w:val="24"/>
          <w:lang w:val="en-GB"/>
        </w:rPr>
        <w:t>period</w:t>
      </w:r>
      <w:r w:rsidRPr="0030346A">
        <w:rPr>
          <w:rFonts w:ascii="Arial" w:hAnsi="Arial" w:cs="Arial"/>
          <w:sz w:val="24"/>
          <w:szCs w:val="24"/>
          <w:lang w:val="en-GB"/>
        </w:rPr>
        <w:t xml:space="preserve"> that ended in </w:t>
      </w:r>
      <w:r w:rsidR="00522CD8">
        <w:rPr>
          <w:rFonts w:ascii="Arial" w:hAnsi="Arial" w:cs="Arial"/>
          <w:sz w:val="24"/>
          <w:szCs w:val="24"/>
          <w:lang w:val="en-GB"/>
        </w:rPr>
        <w:t>June</w:t>
      </w:r>
      <w:r w:rsidR="005503E1">
        <w:rPr>
          <w:rFonts w:ascii="Arial" w:hAnsi="Arial" w:cs="Arial"/>
          <w:sz w:val="24"/>
          <w:szCs w:val="24"/>
          <w:lang w:val="en-GB"/>
        </w:rPr>
        <w:t xml:space="preserve"> </w:t>
      </w:r>
      <w:r w:rsidRPr="0030346A">
        <w:rPr>
          <w:rFonts w:ascii="Arial" w:hAnsi="Arial" w:cs="Arial"/>
          <w:sz w:val="24"/>
          <w:szCs w:val="24"/>
          <w:lang w:val="en-GB"/>
        </w:rPr>
        <w:t>20</w:t>
      </w:r>
      <w:r w:rsidR="008061D3">
        <w:rPr>
          <w:rFonts w:ascii="Arial" w:hAnsi="Arial" w:cs="Arial"/>
          <w:sz w:val="24"/>
          <w:szCs w:val="24"/>
          <w:lang w:val="en-GB"/>
        </w:rPr>
        <w:t>20</w:t>
      </w:r>
      <w:r w:rsidRPr="0030346A">
        <w:rPr>
          <w:rFonts w:ascii="Arial" w:hAnsi="Arial" w:cs="Arial"/>
          <w:sz w:val="24"/>
          <w:szCs w:val="24"/>
          <w:lang w:val="en-GB"/>
        </w:rPr>
        <w:t xml:space="preserve">, the retail sales quantities of </w:t>
      </w:r>
      <w:r w:rsidR="00522CD8">
        <w:rPr>
          <w:rFonts w:ascii="Arial" w:hAnsi="Arial" w:cs="Arial"/>
          <w:sz w:val="24"/>
          <w:szCs w:val="24"/>
          <w:lang w:val="en-GB"/>
        </w:rPr>
        <w:t>seven</w:t>
      </w:r>
      <w:r w:rsidR="004926F4">
        <w:rPr>
          <w:rFonts w:ascii="Arial" w:hAnsi="Arial" w:cs="Arial"/>
          <w:sz w:val="24"/>
          <w:szCs w:val="24"/>
          <w:lang w:val="en-GB"/>
        </w:rPr>
        <w:t xml:space="preserve"> </w:t>
      </w:r>
      <w:r w:rsidRPr="0030346A">
        <w:rPr>
          <w:rFonts w:ascii="Arial" w:hAnsi="Arial" w:cs="Arial"/>
          <w:sz w:val="24"/>
          <w:szCs w:val="24"/>
          <w:lang w:val="en-GB"/>
        </w:rPr>
        <w:t xml:space="preserve">of the </w:t>
      </w:r>
      <w:r w:rsidR="00E41177">
        <w:rPr>
          <w:rFonts w:ascii="Arial" w:hAnsi="Arial" w:cs="Arial"/>
          <w:sz w:val="24"/>
          <w:szCs w:val="24"/>
          <w:lang w:val="en-GB"/>
        </w:rPr>
        <w:t>nine</w:t>
      </w:r>
      <w:r w:rsidRPr="0030346A">
        <w:rPr>
          <w:rFonts w:ascii="Arial" w:hAnsi="Arial" w:cs="Arial"/>
          <w:sz w:val="24"/>
          <w:szCs w:val="24"/>
          <w:lang w:val="en-GB"/>
        </w:rPr>
        <w:t xml:space="preserve"> dairy products were </w:t>
      </w:r>
      <w:r w:rsidR="00725BE9">
        <w:rPr>
          <w:rFonts w:ascii="Arial" w:hAnsi="Arial" w:cs="Arial"/>
          <w:sz w:val="24"/>
          <w:szCs w:val="24"/>
          <w:lang w:val="en-GB"/>
        </w:rPr>
        <w:t>higher</w:t>
      </w:r>
      <w:r w:rsidR="00E41177">
        <w:rPr>
          <w:rFonts w:ascii="Arial" w:hAnsi="Arial" w:cs="Arial"/>
          <w:sz w:val="24"/>
          <w:szCs w:val="24"/>
          <w:lang w:val="en-GB"/>
        </w:rPr>
        <w:t xml:space="preserve"> </w:t>
      </w:r>
      <w:r w:rsidRPr="0030346A">
        <w:rPr>
          <w:rFonts w:ascii="Arial" w:hAnsi="Arial" w:cs="Arial"/>
          <w:sz w:val="24"/>
          <w:szCs w:val="24"/>
          <w:lang w:val="en-GB"/>
        </w:rPr>
        <w:t xml:space="preserve">than in the previous </w:t>
      </w:r>
      <w:r w:rsidR="0030346A" w:rsidRPr="0030346A">
        <w:rPr>
          <w:rFonts w:ascii="Arial" w:hAnsi="Arial" w:cs="Arial"/>
          <w:sz w:val="24"/>
          <w:szCs w:val="24"/>
          <w:lang w:val="en-GB"/>
        </w:rPr>
        <w:t>period</w:t>
      </w:r>
      <w:r w:rsidRPr="0030346A">
        <w:rPr>
          <w:rFonts w:ascii="Arial" w:hAnsi="Arial" w:cs="Arial"/>
          <w:sz w:val="24"/>
          <w:szCs w:val="24"/>
          <w:lang w:val="en-GB"/>
        </w:rPr>
        <w:t xml:space="preserve">. </w:t>
      </w:r>
      <w:r w:rsidR="0030346A" w:rsidRPr="0030346A">
        <w:rPr>
          <w:rFonts w:ascii="Arial" w:hAnsi="Arial" w:cs="Arial"/>
          <w:sz w:val="24"/>
          <w:szCs w:val="24"/>
          <w:lang w:val="en-GB"/>
        </w:rPr>
        <w:t xml:space="preserve">The retail prices of </w:t>
      </w:r>
      <w:r w:rsidR="008061D3">
        <w:rPr>
          <w:rFonts w:ascii="Arial" w:hAnsi="Arial" w:cs="Arial"/>
          <w:sz w:val="24"/>
          <w:szCs w:val="24"/>
          <w:lang w:val="en-GB"/>
        </w:rPr>
        <w:t xml:space="preserve">all </w:t>
      </w:r>
      <w:r w:rsidR="00E41177">
        <w:rPr>
          <w:rFonts w:ascii="Arial" w:hAnsi="Arial" w:cs="Arial"/>
          <w:sz w:val="24"/>
          <w:szCs w:val="24"/>
          <w:lang w:val="en-GB"/>
        </w:rPr>
        <w:t>nine</w:t>
      </w:r>
      <w:r w:rsidR="008061D3">
        <w:rPr>
          <w:rFonts w:ascii="Arial" w:hAnsi="Arial" w:cs="Arial"/>
          <w:sz w:val="24"/>
          <w:szCs w:val="24"/>
          <w:lang w:val="en-GB"/>
        </w:rPr>
        <w:t xml:space="preserve"> dairy products</w:t>
      </w:r>
      <w:r w:rsidR="0030346A" w:rsidRPr="0030346A">
        <w:rPr>
          <w:rFonts w:ascii="Arial" w:hAnsi="Arial" w:cs="Arial"/>
          <w:sz w:val="24"/>
          <w:szCs w:val="24"/>
          <w:lang w:val="en-GB"/>
        </w:rPr>
        <w:t xml:space="preserve"> increased from </w:t>
      </w:r>
      <w:r w:rsidR="00522CD8">
        <w:rPr>
          <w:rFonts w:ascii="Arial" w:hAnsi="Arial" w:cs="Arial"/>
          <w:sz w:val="24"/>
          <w:szCs w:val="24"/>
          <w:lang w:val="en-GB"/>
        </w:rPr>
        <w:t>June</w:t>
      </w:r>
      <w:r w:rsidR="009D4146">
        <w:rPr>
          <w:rFonts w:ascii="Arial" w:hAnsi="Arial" w:cs="Arial"/>
          <w:sz w:val="24"/>
          <w:szCs w:val="24"/>
          <w:lang w:val="en-GB"/>
        </w:rPr>
        <w:t xml:space="preserve"> </w:t>
      </w:r>
      <w:r w:rsidR="0030346A" w:rsidRPr="0030346A">
        <w:rPr>
          <w:rFonts w:ascii="Arial" w:hAnsi="Arial" w:cs="Arial"/>
          <w:sz w:val="24"/>
          <w:szCs w:val="24"/>
          <w:lang w:val="en-GB"/>
        </w:rPr>
        <w:t>201</w:t>
      </w:r>
      <w:r w:rsidR="008061D3">
        <w:rPr>
          <w:rFonts w:ascii="Arial" w:hAnsi="Arial" w:cs="Arial"/>
          <w:sz w:val="24"/>
          <w:szCs w:val="24"/>
          <w:lang w:val="en-GB"/>
        </w:rPr>
        <w:t>9</w:t>
      </w:r>
      <w:r w:rsidR="0030346A" w:rsidRPr="0030346A">
        <w:rPr>
          <w:rFonts w:ascii="Arial" w:hAnsi="Arial" w:cs="Arial"/>
          <w:sz w:val="24"/>
          <w:szCs w:val="24"/>
          <w:lang w:val="en-GB"/>
        </w:rPr>
        <w:t xml:space="preserve"> to </w:t>
      </w:r>
      <w:r w:rsidR="00522CD8">
        <w:rPr>
          <w:rFonts w:ascii="Arial" w:hAnsi="Arial" w:cs="Arial"/>
          <w:sz w:val="24"/>
          <w:szCs w:val="24"/>
          <w:lang w:val="en-GB"/>
        </w:rPr>
        <w:t>June</w:t>
      </w:r>
      <w:r w:rsidR="005503E1">
        <w:rPr>
          <w:rFonts w:ascii="Arial" w:hAnsi="Arial" w:cs="Arial"/>
          <w:sz w:val="24"/>
          <w:szCs w:val="24"/>
          <w:lang w:val="en-GB"/>
        </w:rPr>
        <w:t xml:space="preserve"> </w:t>
      </w:r>
      <w:r w:rsidR="008061D3">
        <w:rPr>
          <w:rFonts w:ascii="Arial" w:hAnsi="Arial" w:cs="Arial"/>
          <w:sz w:val="24"/>
          <w:szCs w:val="24"/>
          <w:lang w:val="en-GB"/>
        </w:rPr>
        <w:t>2020</w:t>
      </w:r>
      <w:r w:rsidR="009D4146">
        <w:rPr>
          <w:rFonts w:ascii="Arial" w:hAnsi="Arial" w:cs="Arial"/>
          <w:sz w:val="24"/>
          <w:szCs w:val="24"/>
          <w:lang w:val="en-GB"/>
        </w:rPr>
        <w:t>.</w:t>
      </w:r>
      <w:r w:rsidR="0030346A" w:rsidRPr="0030346A">
        <w:rPr>
          <w:rFonts w:ascii="Arial" w:hAnsi="Arial" w:cs="Arial"/>
          <w:sz w:val="24"/>
          <w:szCs w:val="24"/>
          <w:lang w:val="en-GB"/>
        </w:rPr>
        <w:t xml:space="preserve"> </w:t>
      </w:r>
    </w:p>
    <w:p w:rsidR="0030346A" w:rsidRPr="0030346A" w:rsidRDefault="0030346A" w:rsidP="00CE6B37">
      <w:pPr>
        <w:spacing w:after="0" w:line="240" w:lineRule="auto"/>
        <w:ind w:right="176"/>
        <w:jc w:val="both"/>
        <w:rPr>
          <w:rFonts w:ascii="Arial" w:hAnsi="Arial" w:cs="Arial"/>
          <w:sz w:val="24"/>
          <w:szCs w:val="24"/>
          <w:lang w:val="en-GB"/>
        </w:rPr>
      </w:pPr>
    </w:p>
    <w:p w:rsidR="00B77552" w:rsidRPr="0030346A" w:rsidRDefault="00250BCC" w:rsidP="00CE6B37">
      <w:pPr>
        <w:jc w:val="both"/>
        <w:rPr>
          <w:rFonts w:ascii="Arial" w:hAnsi="Arial" w:cs="Arial"/>
          <w:sz w:val="24"/>
          <w:szCs w:val="24"/>
          <w:lang w:val="en-GB"/>
        </w:rPr>
      </w:pPr>
      <w:r w:rsidRPr="00250BCC">
        <w:rPr>
          <w:rFonts w:ascii="Arial" w:hAnsi="Arial" w:cs="Arial"/>
          <w:sz w:val="24"/>
          <w:szCs w:val="24"/>
          <w:lang w:val="en-GB"/>
        </w:rPr>
        <w:t>Fresh and long-life milk (UHT) (</w:t>
      </w:r>
      <w:r w:rsidRPr="0030346A">
        <w:rPr>
          <w:rFonts w:ascii="Arial" w:hAnsi="Arial" w:cs="Arial"/>
          <w:sz w:val="24"/>
          <w:szCs w:val="24"/>
          <w:lang w:val="en-GB"/>
        </w:rPr>
        <w:t>Unflavoured and unsweetened milk</w:t>
      </w:r>
      <w:r w:rsidRPr="00250BCC">
        <w:rPr>
          <w:rFonts w:ascii="Arial" w:hAnsi="Arial" w:cs="Arial"/>
          <w:sz w:val="24"/>
          <w:szCs w:val="24"/>
          <w:lang w:val="en-GB"/>
        </w:rPr>
        <w:t>)</w:t>
      </w:r>
      <w:r w:rsidRPr="00B14ED0">
        <w:rPr>
          <w:rFonts w:ascii="Arial" w:hAnsi="Arial" w:cs="Arial"/>
          <w:color w:val="FF0000"/>
          <w:sz w:val="24"/>
          <w:szCs w:val="24"/>
          <w:lang w:val="en-GB"/>
        </w:rPr>
        <w:t xml:space="preserve"> </w:t>
      </w:r>
      <w:r w:rsidR="00B77552" w:rsidRPr="0030346A">
        <w:rPr>
          <w:rFonts w:ascii="Arial" w:hAnsi="Arial" w:cs="Arial"/>
          <w:sz w:val="24"/>
          <w:szCs w:val="24"/>
          <w:lang w:val="en-GB"/>
        </w:rPr>
        <w:t>utilize approximately 5</w:t>
      </w:r>
      <w:r w:rsidR="004926F4">
        <w:rPr>
          <w:rFonts w:ascii="Arial" w:hAnsi="Arial" w:cs="Arial"/>
          <w:sz w:val="24"/>
          <w:szCs w:val="24"/>
          <w:lang w:val="en-GB"/>
        </w:rPr>
        <w:t>3</w:t>
      </w:r>
      <w:r w:rsidR="00725BE9">
        <w:rPr>
          <w:rFonts w:ascii="Arial" w:hAnsi="Arial" w:cs="Arial"/>
          <w:sz w:val="24"/>
          <w:szCs w:val="24"/>
          <w:lang w:val="en-GB"/>
        </w:rPr>
        <w:t>.</w:t>
      </w:r>
      <w:r w:rsidR="00242C65">
        <w:rPr>
          <w:rFonts w:ascii="Arial" w:hAnsi="Arial" w:cs="Arial"/>
          <w:sz w:val="24"/>
          <w:szCs w:val="24"/>
          <w:lang w:val="en-GB"/>
        </w:rPr>
        <w:t>00</w:t>
      </w:r>
      <w:r w:rsidR="00B77552" w:rsidRPr="0030346A">
        <w:rPr>
          <w:rFonts w:ascii="Arial" w:hAnsi="Arial" w:cs="Arial"/>
          <w:sz w:val="24"/>
          <w:szCs w:val="24"/>
          <w:lang w:val="en-GB"/>
        </w:rPr>
        <w:t xml:space="preserve"> percent of the total </w:t>
      </w:r>
      <w:r w:rsidR="00E41177">
        <w:rPr>
          <w:rFonts w:ascii="Arial" w:hAnsi="Arial" w:cs="Arial"/>
          <w:sz w:val="24"/>
          <w:szCs w:val="24"/>
          <w:lang w:val="en-GB"/>
        </w:rPr>
        <w:t>unprocessed</w:t>
      </w:r>
      <w:r w:rsidR="00B77552" w:rsidRPr="0030346A">
        <w:rPr>
          <w:rFonts w:ascii="Arial" w:hAnsi="Arial" w:cs="Arial"/>
          <w:sz w:val="24"/>
          <w:szCs w:val="24"/>
          <w:lang w:val="en-GB"/>
        </w:rPr>
        <w:t xml:space="preserve"> milk production in South Africa.</w:t>
      </w:r>
    </w:p>
    <w:p w:rsidR="00D63686" w:rsidRPr="0030346A" w:rsidRDefault="0030346A" w:rsidP="00CE6B37">
      <w:pPr>
        <w:jc w:val="both"/>
        <w:rPr>
          <w:rFonts w:ascii="Arial" w:hAnsi="Arial" w:cs="Arial"/>
          <w:sz w:val="24"/>
          <w:szCs w:val="24"/>
          <w:lang w:val="en-GB"/>
        </w:rPr>
      </w:pPr>
      <w:r>
        <w:rPr>
          <w:rFonts w:ascii="Arial" w:hAnsi="Arial" w:cs="Arial"/>
          <w:sz w:val="24"/>
          <w:szCs w:val="24"/>
          <w:lang w:val="en-GB"/>
        </w:rPr>
        <w:t>Changes in sales quantities and prices during the period in table 2</w:t>
      </w:r>
      <w:r w:rsidR="00FF298C">
        <w:rPr>
          <w:rFonts w:ascii="Arial" w:hAnsi="Arial" w:cs="Arial"/>
          <w:sz w:val="24"/>
          <w:szCs w:val="24"/>
          <w:lang w:val="en-GB"/>
        </w:rPr>
        <w:t xml:space="preserve"> did not change at the same rate</w:t>
      </w:r>
      <w:r w:rsidR="00F73107" w:rsidRPr="0030346A">
        <w:rPr>
          <w:rFonts w:ascii="Arial" w:hAnsi="Arial" w:cs="Arial"/>
          <w:sz w:val="24"/>
          <w:szCs w:val="24"/>
          <w:lang w:val="en-GB"/>
        </w:rPr>
        <w:t>.  This situation is illustrated in Table</w:t>
      </w:r>
      <w:r w:rsidR="00A82B83">
        <w:rPr>
          <w:rFonts w:ascii="Arial" w:hAnsi="Arial" w:cs="Arial"/>
          <w:sz w:val="24"/>
          <w:szCs w:val="24"/>
          <w:lang w:val="en-GB"/>
        </w:rPr>
        <w:t>s</w:t>
      </w:r>
      <w:r w:rsidR="00F73107" w:rsidRPr="0030346A">
        <w:rPr>
          <w:rFonts w:ascii="Arial" w:hAnsi="Arial" w:cs="Arial"/>
          <w:sz w:val="24"/>
          <w:szCs w:val="24"/>
          <w:lang w:val="en-GB"/>
        </w:rPr>
        <w:t xml:space="preserve"> 3 and 4.</w:t>
      </w:r>
    </w:p>
    <w:p w:rsidR="00E024F4" w:rsidRDefault="00E024F4">
      <w:pPr>
        <w:rPr>
          <w:rFonts w:ascii="Arial" w:hAnsi="Arial" w:cs="Arial"/>
          <w:b/>
        </w:rPr>
      </w:pPr>
    </w:p>
    <w:p w:rsidR="006517A5" w:rsidRDefault="006517A5">
      <w:pPr>
        <w:rPr>
          <w:rFonts w:ascii="Arial" w:hAnsi="Arial" w:cs="Arial"/>
          <w:b/>
        </w:rPr>
      </w:pPr>
      <w:r w:rsidRPr="001D3998">
        <w:rPr>
          <w:rFonts w:ascii="Arial" w:hAnsi="Arial" w:cs="Arial"/>
          <w:b/>
        </w:rPr>
        <w:t xml:space="preserve">TABLE 3: CHANGES IN THE QUANTITIES OF RETAIL SALES OF CERTAIN DAIRY </w:t>
      </w:r>
      <w:r w:rsidR="00590A31">
        <w:rPr>
          <w:rFonts w:ascii="Arial" w:hAnsi="Arial" w:cs="Arial"/>
          <w:b/>
        </w:rPr>
        <w:t xml:space="preserve">    </w:t>
      </w:r>
      <w:r w:rsidRPr="001D3998">
        <w:rPr>
          <w:rFonts w:ascii="Arial" w:hAnsi="Arial" w:cs="Arial"/>
          <w:b/>
        </w:rPr>
        <w:t>PRODUCTS</w:t>
      </w:r>
    </w:p>
    <w:tbl>
      <w:tblPr>
        <w:tblStyle w:val="MediumGrid2-Accent31"/>
        <w:tblW w:w="5290" w:type="pct"/>
        <w:jc w:val="center"/>
        <w:tblLook w:val="0420" w:firstRow="1" w:lastRow="0" w:firstColumn="0" w:lastColumn="0" w:noHBand="0" w:noVBand="1"/>
      </w:tblPr>
      <w:tblGrid>
        <w:gridCol w:w="1735"/>
        <w:gridCol w:w="1687"/>
        <w:gridCol w:w="1689"/>
        <w:gridCol w:w="1689"/>
        <w:gridCol w:w="1689"/>
        <w:gridCol w:w="1687"/>
      </w:tblGrid>
      <w:tr w:rsidR="00867746" w:rsidRPr="00867746" w:rsidTr="00FD38F9">
        <w:trPr>
          <w:cnfStyle w:val="100000000000" w:firstRow="1" w:lastRow="0" w:firstColumn="0" w:lastColumn="0" w:oddVBand="0" w:evenVBand="0" w:oddHBand="0" w:evenHBand="0" w:firstRowFirstColumn="0" w:firstRowLastColumn="0" w:lastRowFirstColumn="0" w:lastRowLastColumn="0"/>
          <w:trHeight w:val="2579"/>
          <w:jc w:val="center"/>
        </w:trPr>
        <w:tc>
          <w:tcPr>
            <w:tcW w:w="852" w:type="pct"/>
            <w:vAlign w:val="center"/>
            <w:hideMark/>
          </w:tcPr>
          <w:p w:rsidR="00867746" w:rsidRPr="00867746" w:rsidRDefault="00867746" w:rsidP="00867746">
            <w:pPr>
              <w:spacing w:before="60"/>
              <w:jc w:val="center"/>
              <w:rPr>
                <w:rFonts w:asciiTheme="minorHAnsi" w:hAnsiTheme="minorHAnsi" w:cstheme="minorHAnsi"/>
                <w:lang w:val="en-GB"/>
              </w:rPr>
            </w:pPr>
            <w:r w:rsidRPr="00867746">
              <w:rPr>
                <w:rFonts w:asciiTheme="minorHAnsi" w:hAnsiTheme="minorHAnsi" w:cstheme="minorHAnsi"/>
                <w:lang w:val="en-GB"/>
              </w:rPr>
              <w:t>PRODUCT</w:t>
            </w:r>
          </w:p>
        </w:tc>
        <w:tc>
          <w:tcPr>
            <w:tcW w:w="829" w:type="pct"/>
            <w:vAlign w:val="center"/>
            <w:hideMark/>
          </w:tcPr>
          <w:p w:rsidR="00867746" w:rsidRPr="00867746" w:rsidRDefault="00867746" w:rsidP="00867746">
            <w:pPr>
              <w:spacing w:after="0" w:line="240" w:lineRule="auto"/>
              <w:jc w:val="center"/>
              <w:rPr>
                <w:rFonts w:ascii="Arial" w:hAnsi="Arial" w:cs="Arial"/>
              </w:rPr>
            </w:pPr>
            <w:r w:rsidRPr="00867746">
              <w:rPr>
                <w:rFonts w:cs="Arial"/>
                <w:kern w:val="24"/>
                <w:lang w:val="en-GB"/>
              </w:rPr>
              <w:t>Sales in the</w:t>
            </w:r>
          </w:p>
          <w:p w:rsidR="00867746" w:rsidRPr="00867746" w:rsidRDefault="00867746" w:rsidP="00867746">
            <w:pPr>
              <w:spacing w:after="0" w:line="240" w:lineRule="auto"/>
              <w:jc w:val="center"/>
              <w:rPr>
                <w:rFonts w:ascii="Arial" w:hAnsi="Arial" w:cs="Arial"/>
              </w:rPr>
            </w:pPr>
            <w:r w:rsidRPr="00867746">
              <w:rPr>
                <w:rFonts w:cs="Arial"/>
                <w:kern w:val="24"/>
                <w:lang w:val="en-GB"/>
              </w:rPr>
              <w:t>month of</w:t>
            </w:r>
          </w:p>
          <w:p w:rsidR="00867746" w:rsidRPr="00867746" w:rsidRDefault="00867746" w:rsidP="00867746">
            <w:pPr>
              <w:spacing w:after="0" w:line="240" w:lineRule="auto"/>
              <w:jc w:val="center"/>
              <w:rPr>
                <w:rFonts w:ascii="Arial" w:hAnsi="Arial" w:cs="Arial"/>
              </w:rPr>
            </w:pPr>
            <w:r w:rsidRPr="00867746">
              <w:rPr>
                <w:rFonts w:cs="Arial"/>
                <w:kern w:val="24"/>
                <w:lang w:val="en-GB"/>
              </w:rPr>
              <w:t>June 2020</w:t>
            </w:r>
          </w:p>
          <w:p w:rsidR="00867746" w:rsidRPr="00867746" w:rsidRDefault="00867746" w:rsidP="00867746">
            <w:pPr>
              <w:spacing w:after="0" w:line="240" w:lineRule="auto"/>
              <w:jc w:val="center"/>
              <w:rPr>
                <w:rFonts w:ascii="Arial" w:hAnsi="Arial" w:cs="Arial"/>
              </w:rPr>
            </w:pPr>
            <w:r w:rsidRPr="00867746">
              <w:rPr>
                <w:rFonts w:cs="Arial"/>
                <w:kern w:val="24"/>
                <w:lang w:val="en-GB"/>
              </w:rPr>
              <w:t>versus the</w:t>
            </w:r>
          </w:p>
          <w:p w:rsidR="00867746" w:rsidRPr="00867746" w:rsidRDefault="00867746" w:rsidP="00867746">
            <w:pPr>
              <w:spacing w:after="0" w:line="240" w:lineRule="auto"/>
              <w:jc w:val="center"/>
              <w:rPr>
                <w:rFonts w:ascii="Arial" w:hAnsi="Arial" w:cs="Arial"/>
              </w:rPr>
            </w:pPr>
            <w:r w:rsidRPr="00867746">
              <w:rPr>
                <w:rFonts w:cs="Arial"/>
                <w:kern w:val="24"/>
                <w:lang w:val="en-GB"/>
              </w:rPr>
              <w:t>sales in the</w:t>
            </w:r>
          </w:p>
          <w:p w:rsidR="00867746" w:rsidRPr="00867746" w:rsidRDefault="00867746" w:rsidP="00867746">
            <w:pPr>
              <w:spacing w:after="0" w:line="240" w:lineRule="auto"/>
              <w:jc w:val="center"/>
              <w:rPr>
                <w:rFonts w:ascii="Arial" w:hAnsi="Arial" w:cs="Arial"/>
              </w:rPr>
            </w:pPr>
            <w:r w:rsidRPr="00867746">
              <w:rPr>
                <w:rFonts w:cs="Arial"/>
                <w:kern w:val="24"/>
                <w:lang w:val="en-GB"/>
              </w:rPr>
              <w:t>month of</w:t>
            </w:r>
          </w:p>
          <w:p w:rsidR="00867746" w:rsidRPr="00867746" w:rsidRDefault="00867746" w:rsidP="00867746">
            <w:pPr>
              <w:spacing w:after="0" w:line="240" w:lineRule="auto"/>
              <w:jc w:val="center"/>
              <w:rPr>
                <w:rFonts w:ascii="Arial" w:hAnsi="Arial" w:cs="Arial"/>
              </w:rPr>
            </w:pPr>
            <w:r w:rsidRPr="00867746">
              <w:rPr>
                <w:rFonts w:cs="Arial"/>
                <w:kern w:val="24"/>
                <w:lang w:val="en-GB"/>
              </w:rPr>
              <w:t>June 2019</w:t>
            </w:r>
          </w:p>
        </w:tc>
        <w:tc>
          <w:tcPr>
            <w:tcW w:w="830" w:type="pct"/>
            <w:vAlign w:val="center"/>
            <w:hideMark/>
          </w:tcPr>
          <w:p w:rsidR="00867746" w:rsidRPr="00867746" w:rsidRDefault="00867746" w:rsidP="00867746">
            <w:pPr>
              <w:spacing w:after="0" w:line="240" w:lineRule="auto"/>
              <w:jc w:val="center"/>
              <w:rPr>
                <w:rFonts w:ascii="Arial" w:hAnsi="Arial" w:cs="Arial"/>
              </w:rPr>
            </w:pPr>
            <w:r w:rsidRPr="00867746">
              <w:rPr>
                <w:rFonts w:cs="Arial"/>
                <w:kern w:val="24"/>
                <w:lang w:val="en-GB"/>
              </w:rPr>
              <w:t>Sales in the</w:t>
            </w:r>
          </w:p>
          <w:p w:rsidR="00867746" w:rsidRPr="00867746" w:rsidRDefault="00867746" w:rsidP="00867746">
            <w:pPr>
              <w:spacing w:after="0" w:line="240" w:lineRule="auto"/>
              <w:jc w:val="center"/>
              <w:rPr>
                <w:rFonts w:ascii="Arial" w:hAnsi="Arial" w:cs="Arial"/>
              </w:rPr>
            </w:pPr>
            <w:r w:rsidRPr="00867746">
              <w:rPr>
                <w:rFonts w:cs="Arial"/>
                <w:kern w:val="24"/>
                <w:lang w:val="en-GB"/>
              </w:rPr>
              <w:t>3 months from April 2020 to</w:t>
            </w:r>
          </w:p>
          <w:p w:rsidR="00867746" w:rsidRPr="00867746" w:rsidRDefault="00867746" w:rsidP="00867746">
            <w:pPr>
              <w:spacing w:after="0" w:line="240" w:lineRule="auto"/>
              <w:jc w:val="center"/>
              <w:rPr>
                <w:rFonts w:ascii="Arial" w:hAnsi="Arial" w:cs="Arial"/>
              </w:rPr>
            </w:pPr>
            <w:r w:rsidRPr="00867746">
              <w:rPr>
                <w:rFonts w:cs="Arial"/>
                <w:kern w:val="24"/>
                <w:lang w:val="en-GB"/>
              </w:rPr>
              <w:t>June 2020</w:t>
            </w:r>
          </w:p>
          <w:p w:rsidR="00867746" w:rsidRPr="00867746" w:rsidRDefault="00867746" w:rsidP="00867746">
            <w:pPr>
              <w:spacing w:after="0" w:line="240" w:lineRule="auto"/>
              <w:jc w:val="center"/>
              <w:rPr>
                <w:rFonts w:ascii="Arial" w:hAnsi="Arial" w:cs="Arial"/>
              </w:rPr>
            </w:pPr>
            <w:r w:rsidRPr="00867746">
              <w:rPr>
                <w:rFonts w:cs="Arial"/>
                <w:kern w:val="24"/>
                <w:lang w:val="en-GB"/>
              </w:rPr>
              <w:t>versus the</w:t>
            </w:r>
          </w:p>
          <w:p w:rsidR="00867746" w:rsidRPr="00867746" w:rsidRDefault="00867746" w:rsidP="00867746">
            <w:pPr>
              <w:spacing w:after="0" w:line="240" w:lineRule="auto"/>
              <w:jc w:val="center"/>
              <w:rPr>
                <w:rFonts w:ascii="Arial" w:hAnsi="Arial" w:cs="Arial"/>
              </w:rPr>
            </w:pPr>
            <w:r w:rsidRPr="00867746">
              <w:rPr>
                <w:rFonts w:cs="Arial"/>
                <w:kern w:val="24"/>
                <w:lang w:val="en-GB"/>
              </w:rPr>
              <w:t>sales in the</w:t>
            </w:r>
          </w:p>
          <w:p w:rsidR="00867746" w:rsidRPr="00867746" w:rsidRDefault="00867746" w:rsidP="00867746">
            <w:pPr>
              <w:spacing w:after="0" w:line="240" w:lineRule="auto"/>
              <w:jc w:val="center"/>
              <w:rPr>
                <w:rFonts w:ascii="Arial" w:hAnsi="Arial" w:cs="Arial"/>
              </w:rPr>
            </w:pPr>
            <w:r w:rsidRPr="00867746">
              <w:rPr>
                <w:rFonts w:cs="Arial"/>
                <w:kern w:val="24"/>
                <w:lang w:val="en-GB"/>
              </w:rPr>
              <w:t>3 months from</w:t>
            </w:r>
          </w:p>
          <w:p w:rsidR="00867746" w:rsidRPr="00867746" w:rsidRDefault="00867746" w:rsidP="00867746">
            <w:pPr>
              <w:spacing w:after="0" w:line="240" w:lineRule="auto"/>
              <w:jc w:val="center"/>
              <w:rPr>
                <w:rFonts w:ascii="Arial" w:hAnsi="Arial" w:cs="Arial"/>
              </w:rPr>
            </w:pPr>
            <w:r w:rsidRPr="00867746">
              <w:rPr>
                <w:rFonts w:cs="Arial"/>
                <w:kern w:val="24"/>
                <w:lang w:val="en-GB"/>
              </w:rPr>
              <w:t>April 2019 to</w:t>
            </w:r>
          </w:p>
          <w:p w:rsidR="00867746" w:rsidRPr="00867746" w:rsidRDefault="00867746" w:rsidP="00867746">
            <w:pPr>
              <w:spacing w:after="0" w:line="240" w:lineRule="auto"/>
              <w:jc w:val="center"/>
              <w:rPr>
                <w:rFonts w:ascii="Arial" w:hAnsi="Arial" w:cs="Arial"/>
              </w:rPr>
            </w:pPr>
            <w:r w:rsidRPr="00867746">
              <w:rPr>
                <w:rFonts w:cs="Arial"/>
                <w:kern w:val="24"/>
                <w:lang w:val="en-GB"/>
              </w:rPr>
              <w:t>June 2019</w:t>
            </w:r>
          </w:p>
        </w:tc>
        <w:tc>
          <w:tcPr>
            <w:tcW w:w="830" w:type="pct"/>
            <w:vAlign w:val="center"/>
            <w:hideMark/>
          </w:tcPr>
          <w:p w:rsidR="00867746" w:rsidRPr="00867746" w:rsidRDefault="00867746" w:rsidP="00867746">
            <w:pPr>
              <w:spacing w:after="0" w:line="240" w:lineRule="auto"/>
              <w:jc w:val="center"/>
              <w:rPr>
                <w:rFonts w:ascii="Arial" w:hAnsi="Arial" w:cs="Arial"/>
              </w:rPr>
            </w:pPr>
            <w:r w:rsidRPr="00867746">
              <w:rPr>
                <w:rFonts w:cs="Arial"/>
                <w:kern w:val="24"/>
                <w:lang w:val="en-GB"/>
              </w:rPr>
              <w:t>Sales in the</w:t>
            </w:r>
          </w:p>
          <w:p w:rsidR="00867746" w:rsidRPr="00867746" w:rsidRDefault="00867746" w:rsidP="00867746">
            <w:pPr>
              <w:spacing w:after="0" w:line="240" w:lineRule="auto"/>
              <w:jc w:val="center"/>
              <w:rPr>
                <w:rFonts w:ascii="Arial" w:hAnsi="Arial" w:cs="Arial"/>
              </w:rPr>
            </w:pPr>
            <w:r w:rsidRPr="00867746">
              <w:rPr>
                <w:rFonts w:cs="Arial"/>
                <w:kern w:val="24"/>
                <w:lang w:val="en-GB"/>
              </w:rPr>
              <w:t>6 months from January 2020 to June 2020</w:t>
            </w:r>
          </w:p>
          <w:p w:rsidR="00867746" w:rsidRPr="00867746" w:rsidRDefault="00867746" w:rsidP="00867746">
            <w:pPr>
              <w:spacing w:after="0" w:line="240" w:lineRule="auto"/>
              <w:jc w:val="center"/>
              <w:rPr>
                <w:rFonts w:ascii="Arial" w:hAnsi="Arial" w:cs="Arial"/>
              </w:rPr>
            </w:pPr>
            <w:r w:rsidRPr="00867746">
              <w:rPr>
                <w:rFonts w:cs="Arial"/>
                <w:kern w:val="24"/>
                <w:lang w:val="en-GB"/>
              </w:rPr>
              <w:t>versus the</w:t>
            </w:r>
          </w:p>
          <w:p w:rsidR="00867746" w:rsidRPr="00867746" w:rsidRDefault="00867746" w:rsidP="00867746">
            <w:pPr>
              <w:spacing w:after="0" w:line="240" w:lineRule="auto"/>
              <w:jc w:val="center"/>
              <w:rPr>
                <w:rFonts w:ascii="Arial" w:hAnsi="Arial" w:cs="Arial"/>
              </w:rPr>
            </w:pPr>
            <w:r w:rsidRPr="00867746">
              <w:rPr>
                <w:rFonts w:cs="Arial"/>
                <w:kern w:val="24"/>
                <w:lang w:val="en-GB"/>
              </w:rPr>
              <w:t>sales in the</w:t>
            </w:r>
          </w:p>
          <w:p w:rsidR="00867746" w:rsidRPr="00867746" w:rsidRDefault="00867746" w:rsidP="00867746">
            <w:pPr>
              <w:spacing w:after="0" w:line="240" w:lineRule="auto"/>
              <w:jc w:val="center"/>
              <w:rPr>
                <w:rFonts w:ascii="Arial" w:hAnsi="Arial" w:cs="Arial"/>
              </w:rPr>
            </w:pPr>
            <w:r w:rsidRPr="00867746">
              <w:rPr>
                <w:rFonts w:cs="Arial"/>
                <w:kern w:val="24"/>
                <w:lang w:val="en-GB"/>
              </w:rPr>
              <w:t>6 months from</w:t>
            </w:r>
          </w:p>
          <w:p w:rsidR="00867746" w:rsidRPr="00867746" w:rsidRDefault="00867746" w:rsidP="00867746">
            <w:pPr>
              <w:spacing w:after="0" w:line="240" w:lineRule="auto"/>
              <w:jc w:val="center"/>
              <w:rPr>
                <w:rFonts w:ascii="Arial" w:hAnsi="Arial" w:cs="Arial"/>
              </w:rPr>
            </w:pPr>
            <w:r w:rsidRPr="00867746">
              <w:rPr>
                <w:rFonts w:cs="Arial"/>
                <w:kern w:val="24"/>
                <w:lang w:val="en-GB"/>
              </w:rPr>
              <w:t>January 2019 to June 2019</w:t>
            </w:r>
          </w:p>
        </w:tc>
        <w:tc>
          <w:tcPr>
            <w:tcW w:w="830" w:type="pct"/>
            <w:vAlign w:val="center"/>
            <w:hideMark/>
          </w:tcPr>
          <w:p w:rsidR="00867746" w:rsidRPr="00867746" w:rsidRDefault="00867746" w:rsidP="00867746">
            <w:pPr>
              <w:spacing w:after="0" w:line="240" w:lineRule="auto"/>
              <w:jc w:val="center"/>
              <w:rPr>
                <w:rFonts w:ascii="Arial" w:hAnsi="Arial" w:cs="Arial"/>
              </w:rPr>
            </w:pPr>
            <w:r w:rsidRPr="00867746">
              <w:rPr>
                <w:rFonts w:cs="Arial"/>
                <w:kern w:val="24"/>
                <w:lang w:val="en-GB"/>
              </w:rPr>
              <w:t>Sales in the</w:t>
            </w:r>
          </w:p>
          <w:p w:rsidR="00867746" w:rsidRPr="00867746" w:rsidRDefault="00867746" w:rsidP="00867746">
            <w:pPr>
              <w:spacing w:after="0" w:line="240" w:lineRule="auto"/>
              <w:jc w:val="center"/>
              <w:rPr>
                <w:rFonts w:ascii="Arial" w:hAnsi="Arial" w:cs="Arial"/>
              </w:rPr>
            </w:pPr>
            <w:r w:rsidRPr="00867746">
              <w:rPr>
                <w:rFonts w:cs="Arial"/>
                <w:kern w:val="24"/>
                <w:lang w:val="en-GB"/>
              </w:rPr>
              <w:t>9 months from</w:t>
            </w:r>
          </w:p>
          <w:p w:rsidR="00867746" w:rsidRPr="00867746" w:rsidRDefault="00867746" w:rsidP="00867746">
            <w:pPr>
              <w:spacing w:after="0" w:line="240" w:lineRule="auto"/>
              <w:jc w:val="center"/>
              <w:rPr>
                <w:rFonts w:ascii="Arial" w:hAnsi="Arial" w:cs="Arial"/>
              </w:rPr>
            </w:pPr>
            <w:r w:rsidRPr="00867746">
              <w:rPr>
                <w:rFonts w:cs="Arial"/>
                <w:kern w:val="24"/>
                <w:lang w:val="en-GB"/>
              </w:rPr>
              <w:t>October 2019 to June 2020</w:t>
            </w:r>
          </w:p>
          <w:p w:rsidR="00867746" w:rsidRPr="00867746" w:rsidRDefault="00867746" w:rsidP="00867746">
            <w:pPr>
              <w:spacing w:after="0" w:line="240" w:lineRule="auto"/>
              <w:jc w:val="center"/>
              <w:rPr>
                <w:rFonts w:ascii="Arial" w:hAnsi="Arial" w:cs="Arial"/>
              </w:rPr>
            </w:pPr>
            <w:r w:rsidRPr="00867746">
              <w:rPr>
                <w:rFonts w:cs="Arial"/>
                <w:kern w:val="24"/>
                <w:lang w:val="en-GB"/>
              </w:rPr>
              <w:t>versus the</w:t>
            </w:r>
          </w:p>
          <w:p w:rsidR="00867746" w:rsidRPr="00867746" w:rsidRDefault="00867746" w:rsidP="00867746">
            <w:pPr>
              <w:spacing w:after="0" w:line="240" w:lineRule="auto"/>
              <w:jc w:val="center"/>
              <w:rPr>
                <w:rFonts w:ascii="Arial" w:hAnsi="Arial" w:cs="Arial"/>
              </w:rPr>
            </w:pPr>
            <w:r w:rsidRPr="00867746">
              <w:rPr>
                <w:rFonts w:cs="Arial"/>
                <w:kern w:val="24"/>
                <w:lang w:val="en-GB"/>
              </w:rPr>
              <w:t>sales in the</w:t>
            </w:r>
          </w:p>
          <w:p w:rsidR="00867746" w:rsidRPr="00867746" w:rsidRDefault="00867746" w:rsidP="00867746">
            <w:pPr>
              <w:spacing w:after="0" w:line="240" w:lineRule="auto"/>
              <w:jc w:val="center"/>
              <w:rPr>
                <w:rFonts w:ascii="Arial" w:hAnsi="Arial" w:cs="Arial"/>
              </w:rPr>
            </w:pPr>
            <w:r w:rsidRPr="00867746">
              <w:rPr>
                <w:rFonts w:cs="Arial"/>
                <w:kern w:val="24"/>
                <w:lang w:val="en-GB"/>
              </w:rPr>
              <w:t>9 months from</w:t>
            </w:r>
          </w:p>
          <w:p w:rsidR="00867746" w:rsidRPr="00867746" w:rsidRDefault="00867746" w:rsidP="00867746">
            <w:pPr>
              <w:spacing w:after="0" w:line="240" w:lineRule="auto"/>
              <w:jc w:val="center"/>
              <w:rPr>
                <w:rFonts w:ascii="Arial" w:hAnsi="Arial" w:cs="Arial"/>
              </w:rPr>
            </w:pPr>
            <w:r w:rsidRPr="00867746">
              <w:rPr>
                <w:rFonts w:cs="Arial"/>
                <w:kern w:val="24"/>
                <w:lang w:val="en-GB"/>
              </w:rPr>
              <w:t>October 2018 to June 2019</w:t>
            </w:r>
          </w:p>
        </w:tc>
        <w:tc>
          <w:tcPr>
            <w:tcW w:w="829" w:type="pct"/>
            <w:vAlign w:val="center"/>
            <w:hideMark/>
          </w:tcPr>
          <w:p w:rsidR="00867746" w:rsidRPr="00867746" w:rsidRDefault="00867746" w:rsidP="00867746">
            <w:pPr>
              <w:spacing w:after="0" w:line="240" w:lineRule="auto"/>
              <w:jc w:val="center"/>
              <w:rPr>
                <w:rFonts w:ascii="Arial" w:hAnsi="Arial" w:cs="Arial"/>
              </w:rPr>
            </w:pPr>
            <w:r w:rsidRPr="00867746">
              <w:rPr>
                <w:rFonts w:cs="Arial"/>
                <w:kern w:val="24"/>
                <w:lang w:val="en-GB"/>
              </w:rPr>
              <w:t>Sales in the</w:t>
            </w:r>
          </w:p>
          <w:p w:rsidR="00867746" w:rsidRPr="00867746" w:rsidRDefault="00867746" w:rsidP="00867746">
            <w:pPr>
              <w:spacing w:after="0" w:line="240" w:lineRule="auto"/>
              <w:jc w:val="center"/>
              <w:rPr>
                <w:rFonts w:ascii="Arial" w:hAnsi="Arial" w:cs="Arial"/>
              </w:rPr>
            </w:pPr>
            <w:r w:rsidRPr="00867746">
              <w:rPr>
                <w:rFonts w:cs="Arial"/>
                <w:kern w:val="24"/>
                <w:lang w:val="en-GB"/>
              </w:rPr>
              <w:t>12 months from</w:t>
            </w:r>
          </w:p>
          <w:p w:rsidR="00867746" w:rsidRPr="00867746" w:rsidRDefault="00867746" w:rsidP="00867746">
            <w:pPr>
              <w:spacing w:after="0" w:line="240" w:lineRule="auto"/>
              <w:jc w:val="center"/>
              <w:rPr>
                <w:rFonts w:ascii="Arial" w:hAnsi="Arial" w:cs="Arial"/>
              </w:rPr>
            </w:pPr>
            <w:r w:rsidRPr="00867746">
              <w:rPr>
                <w:rFonts w:cs="Arial"/>
                <w:kern w:val="24"/>
                <w:lang w:val="en-GB"/>
              </w:rPr>
              <w:t>July 2019 to</w:t>
            </w:r>
          </w:p>
          <w:p w:rsidR="00867746" w:rsidRPr="00867746" w:rsidRDefault="00867746" w:rsidP="00867746">
            <w:pPr>
              <w:spacing w:after="0" w:line="240" w:lineRule="auto"/>
              <w:jc w:val="center"/>
              <w:rPr>
                <w:rFonts w:ascii="Arial" w:hAnsi="Arial" w:cs="Arial"/>
              </w:rPr>
            </w:pPr>
            <w:r w:rsidRPr="00867746">
              <w:rPr>
                <w:rFonts w:cs="Arial"/>
                <w:kern w:val="24"/>
                <w:lang w:val="en-GB"/>
              </w:rPr>
              <w:t>June 2020</w:t>
            </w:r>
          </w:p>
          <w:p w:rsidR="00867746" w:rsidRPr="00867746" w:rsidRDefault="00867746" w:rsidP="00867746">
            <w:pPr>
              <w:spacing w:after="0" w:line="240" w:lineRule="auto"/>
              <w:jc w:val="center"/>
              <w:rPr>
                <w:rFonts w:ascii="Arial" w:hAnsi="Arial" w:cs="Arial"/>
              </w:rPr>
            </w:pPr>
            <w:r w:rsidRPr="00867746">
              <w:rPr>
                <w:rFonts w:cs="Arial"/>
                <w:kern w:val="24"/>
                <w:lang w:val="en-GB"/>
              </w:rPr>
              <w:t>versus the</w:t>
            </w:r>
          </w:p>
          <w:p w:rsidR="00867746" w:rsidRPr="00867746" w:rsidRDefault="00867746" w:rsidP="00867746">
            <w:pPr>
              <w:spacing w:after="0" w:line="240" w:lineRule="auto"/>
              <w:jc w:val="center"/>
              <w:rPr>
                <w:rFonts w:ascii="Arial" w:hAnsi="Arial" w:cs="Arial"/>
              </w:rPr>
            </w:pPr>
            <w:r w:rsidRPr="00867746">
              <w:rPr>
                <w:rFonts w:cs="Arial"/>
                <w:kern w:val="24"/>
                <w:lang w:val="en-GB"/>
              </w:rPr>
              <w:t>sales in the</w:t>
            </w:r>
          </w:p>
          <w:p w:rsidR="00867746" w:rsidRPr="00867746" w:rsidRDefault="00867746" w:rsidP="00867746">
            <w:pPr>
              <w:spacing w:after="0" w:line="240" w:lineRule="auto"/>
              <w:jc w:val="center"/>
              <w:rPr>
                <w:rFonts w:ascii="Arial" w:hAnsi="Arial" w:cs="Arial"/>
              </w:rPr>
            </w:pPr>
            <w:r w:rsidRPr="00867746">
              <w:rPr>
                <w:rFonts w:cs="Arial"/>
                <w:kern w:val="24"/>
                <w:lang w:val="en-GB"/>
              </w:rPr>
              <w:t>12 months from</w:t>
            </w:r>
          </w:p>
          <w:p w:rsidR="00867746" w:rsidRPr="00867746" w:rsidRDefault="00867746" w:rsidP="00867746">
            <w:pPr>
              <w:spacing w:after="0" w:line="240" w:lineRule="auto"/>
              <w:jc w:val="center"/>
              <w:rPr>
                <w:rFonts w:ascii="Arial" w:hAnsi="Arial" w:cs="Arial"/>
              </w:rPr>
            </w:pPr>
            <w:r w:rsidRPr="00867746">
              <w:rPr>
                <w:rFonts w:cs="Arial"/>
                <w:kern w:val="24"/>
                <w:lang w:val="en-GB"/>
              </w:rPr>
              <w:t>July 2018 to</w:t>
            </w:r>
          </w:p>
          <w:p w:rsidR="00867746" w:rsidRPr="00867746" w:rsidRDefault="00867746" w:rsidP="00867746">
            <w:pPr>
              <w:spacing w:after="0" w:line="240" w:lineRule="auto"/>
              <w:jc w:val="center"/>
              <w:rPr>
                <w:rFonts w:ascii="Arial" w:hAnsi="Arial" w:cs="Arial"/>
              </w:rPr>
            </w:pPr>
            <w:r w:rsidRPr="00867746">
              <w:rPr>
                <w:rFonts w:cs="Arial"/>
                <w:kern w:val="24"/>
                <w:lang w:val="en-GB"/>
              </w:rPr>
              <w:t>June 2019</w:t>
            </w:r>
          </w:p>
        </w:tc>
      </w:tr>
      <w:tr w:rsidR="00867746" w:rsidRPr="00867746" w:rsidTr="00FD38F9">
        <w:trPr>
          <w:cnfStyle w:val="000000100000" w:firstRow="0" w:lastRow="0" w:firstColumn="0" w:lastColumn="0" w:oddVBand="0" w:evenVBand="0" w:oddHBand="1" w:evenHBand="0" w:firstRowFirstColumn="0" w:firstRowLastColumn="0" w:lastRowFirstColumn="0" w:lastRowLastColumn="0"/>
          <w:trHeight w:val="283"/>
          <w:jc w:val="center"/>
        </w:trPr>
        <w:tc>
          <w:tcPr>
            <w:tcW w:w="852" w:type="pct"/>
          </w:tcPr>
          <w:p w:rsidR="00867746" w:rsidRPr="00867746" w:rsidRDefault="00867746" w:rsidP="00867746">
            <w:pPr>
              <w:spacing w:before="60"/>
              <w:rPr>
                <w:rFonts w:asciiTheme="minorHAnsi" w:hAnsiTheme="minorHAnsi" w:cstheme="minorHAnsi"/>
                <w:b/>
                <w:bCs/>
                <w:sz w:val="24"/>
                <w:szCs w:val="20"/>
                <w:lang w:val="en-GB"/>
              </w:rPr>
            </w:pPr>
          </w:p>
        </w:tc>
        <w:tc>
          <w:tcPr>
            <w:tcW w:w="829" w:type="pct"/>
            <w:vAlign w:val="center"/>
          </w:tcPr>
          <w:p w:rsidR="00867746" w:rsidRPr="00522CD8" w:rsidRDefault="00867746" w:rsidP="00867746">
            <w:pPr>
              <w:spacing w:after="0" w:line="330" w:lineRule="atLeast"/>
              <w:jc w:val="center"/>
              <w:rPr>
                <w:rFonts w:ascii="Arial" w:hAnsi="Arial" w:cs="Arial"/>
              </w:rPr>
            </w:pPr>
            <w:r w:rsidRPr="00522CD8">
              <w:rPr>
                <w:rFonts w:cs="Arial"/>
                <w:b/>
                <w:bCs/>
                <w:color w:val="000000" w:themeColor="dark1"/>
                <w:kern w:val="24"/>
                <w:lang w:val="en-GB"/>
              </w:rPr>
              <w:t>percent</w:t>
            </w:r>
          </w:p>
        </w:tc>
        <w:tc>
          <w:tcPr>
            <w:tcW w:w="830" w:type="pct"/>
            <w:vAlign w:val="center"/>
          </w:tcPr>
          <w:p w:rsidR="00867746" w:rsidRPr="00867746" w:rsidRDefault="00522CD8" w:rsidP="00867746">
            <w:pPr>
              <w:spacing w:after="0" w:line="330" w:lineRule="atLeast"/>
              <w:jc w:val="center"/>
              <w:rPr>
                <w:rFonts w:ascii="Arial" w:hAnsi="Arial" w:cs="Arial"/>
                <w:sz w:val="36"/>
                <w:szCs w:val="36"/>
              </w:rPr>
            </w:pPr>
            <w:r w:rsidRPr="00522CD8">
              <w:rPr>
                <w:rFonts w:cs="Arial"/>
                <w:b/>
                <w:bCs/>
                <w:color w:val="000000" w:themeColor="dark1"/>
                <w:kern w:val="24"/>
                <w:lang w:val="en-GB"/>
              </w:rPr>
              <w:t>percent</w:t>
            </w:r>
            <w:r w:rsidR="00867746" w:rsidRPr="00867746">
              <w:rPr>
                <w:rFonts w:cs="Arial"/>
                <w:b/>
                <w:bCs/>
                <w:color w:val="000000" w:themeColor="dark1"/>
                <w:kern w:val="24"/>
                <w:sz w:val="28"/>
                <w:szCs w:val="28"/>
                <w:lang w:val="en-GB"/>
              </w:rPr>
              <w:t> </w:t>
            </w:r>
          </w:p>
        </w:tc>
        <w:tc>
          <w:tcPr>
            <w:tcW w:w="830" w:type="pct"/>
            <w:vAlign w:val="center"/>
          </w:tcPr>
          <w:p w:rsidR="00867746" w:rsidRPr="00522CD8" w:rsidRDefault="00867746" w:rsidP="00867746">
            <w:pPr>
              <w:spacing w:after="0" w:line="330" w:lineRule="atLeast"/>
              <w:jc w:val="center"/>
              <w:rPr>
                <w:rFonts w:ascii="Arial" w:hAnsi="Arial" w:cs="Arial"/>
              </w:rPr>
            </w:pPr>
            <w:r w:rsidRPr="00522CD8">
              <w:rPr>
                <w:rFonts w:cs="Arial"/>
                <w:b/>
                <w:bCs/>
                <w:color w:val="000000" w:themeColor="dark1"/>
                <w:kern w:val="24"/>
                <w:lang w:val="en-GB"/>
              </w:rPr>
              <w:t>percent</w:t>
            </w:r>
          </w:p>
        </w:tc>
        <w:tc>
          <w:tcPr>
            <w:tcW w:w="830" w:type="pct"/>
            <w:vAlign w:val="center"/>
          </w:tcPr>
          <w:p w:rsidR="00867746" w:rsidRPr="00867746" w:rsidRDefault="00522CD8" w:rsidP="00867746">
            <w:pPr>
              <w:spacing w:after="0" w:line="330" w:lineRule="atLeast"/>
              <w:jc w:val="center"/>
              <w:rPr>
                <w:rFonts w:ascii="Arial" w:hAnsi="Arial" w:cs="Arial"/>
                <w:sz w:val="36"/>
                <w:szCs w:val="36"/>
              </w:rPr>
            </w:pPr>
            <w:r w:rsidRPr="00522CD8">
              <w:rPr>
                <w:rFonts w:cs="Arial"/>
                <w:b/>
                <w:bCs/>
                <w:color w:val="000000" w:themeColor="dark1"/>
                <w:kern w:val="24"/>
                <w:lang w:val="en-GB"/>
              </w:rPr>
              <w:t>percent</w:t>
            </w:r>
            <w:r w:rsidR="00867746" w:rsidRPr="00867746">
              <w:rPr>
                <w:rFonts w:cs="Arial"/>
                <w:b/>
                <w:bCs/>
                <w:color w:val="000000" w:themeColor="dark1"/>
                <w:kern w:val="24"/>
                <w:sz w:val="28"/>
                <w:szCs w:val="28"/>
                <w:lang w:val="en-GB"/>
              </w:rPr>
              <w:t> </w:t>
            </w:r>
          </w:p>
        </w:tc>
        <w:tc>
          <w:tcPr>
            <w:tcW w:w="829" w:type="pct"/>
            <w:vAlign w:val="center"/>
          </w:tcPr>
          <w:p w:rsidR="00867746" w:rsidRPr="00522CD8" w:rsidRDefault="00867746" w:rsidP="00867746">
            <w:pPr>
              <w:spacing w:after="0" w:line="330" w:lineRule="atLeast"/>
              <w:jc w:val="center"/>
              <w:rPr>
                <w:rFonts w:ascii="Arial" w:hAnsi="Arial" w:cs="Arial"/>
              </w:rPr>
            </w:pPr>
            <w:r w:rsidRPr="00522CD8">
              <w:rPr>
                <w:rFonts w:cs="Arial"/>
                <w:b/>
                <w:bCs/>
                <w:color w:val="000000" w:themeColor="dark1"/>
                <w:kern w:val="24"/>
                <w:lang w:val="en-GB"/>
              </w:rPr>
              <w:t>percent</w:t>
            </w:r>
          </w:p>
        </w:tc>
      </w:tr>
      <w:tr w:rsidR="00867746" w:rsidRPr="00867746" w:rsidTr="00FD38F9">
        <w:trPr>
          <w:trHeight w:val="457"/>
          <w:jc w:val="center"/>
        </w:trPr>
        <w:tc>
          <w:tcPr>
            <w:tcW w:w="852" w:type="pct"/>
            <w:vAlign w:val="center"/>
            <w:hideMark/>
          </w:tcPr>
          <w:p w:rsidR="00867746" w:rsidRPr="00867746" w:rsidRDefault="00867746" w:rsidP="00867746">
            <w:pPr>
              <w:spacing w:before="60" w:after="60" w:line="240" w:lineRule="auto"/>
              <w:rPr>
                <w:rFonts w:asciiTheme="minorHAnsi" w:hAnsiTheme="minorHAnsi" w:cstheme="minorHAnsi"/>
                <w:b/>
                <w:sz w:val="24"/>
                <w:szCs w:val="20"/>
                <w:lang w:val="en-GB"/>
              </w:rPr>
            </w:pPr>
            <w:r w:rsidRPr="00867746">
              <w:rPr>
                <w:rFonts w:asciiTheme="minorHAnsi" w:hAnsiTheme="minorHAnsi" w:cstheme="minorHAnsi"/>
                <w:b/>
                <w:sz w:val="24"/>
                <w:szCs w:val="20"/>
                <w:lang w:val="en-GB"/>
              </w:rPr>
              <w:t>Fresh Milk</w:t>
            </w:r>
          </w:p>
        </w:tc>
        <w:tc>
          <w:tcPr>
            <w:tcW w:w="829"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color w:val="FF0000"/>
                <w:sz w:val="24"/>
                <w:szCs w:val="24"/>
                <w:lang w:val="en-GB"/>
              </w:rPr>
              <w:t>-9.4</w:t>
            </w:r>
          </w:p>
        </w:tc>
        <w:tc>
          <w:tcPr>
            <w:tcW w:w="830"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color w:val="FF0000"/>
                <w:sz w:val="24"/>
                <w:szCs w:val="24"/>
                <w:lang w:val="en-GB"/>
              </w:rPr>
              <w:t>-9.3</w:t>
            </w:r>
          </w:p>
        </w:tc>
        <w:tc>
          <w:tcPr>
            <w:tcW w:w="830"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color w:val="FF0000"/>
                <w:sz w:val="24"/>
                <w:szCs w:val="24"/>
                <w:lang w:val="en-GB"/>
              </w:rPr>
              <w:t>-7.4</w:t>
            </w:r>
          </w:p>
        </w:tc>
        <w:tc>
          <w:tcPr>
            <w:tcW w:w="830"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color w:val="FF0000"/>
                <w:sz w:val="24"/>
                <w:szCs w:val="24"/>
                <w:lang w:val="en-GB"/>
              </w:rPr>
              <w:t>-5.5</w:t>
            </w:r>
          </w:p>
        </w:tc>
        <w:tc>
          <w:tcPr>
            <w:tcW w:w="829"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color w:val="FF0000"/>
                <w:sz w:val="24"/>
                <w:szCs w:val="24"/>
                <w:lang w:val="en-GB"/>
              </w:rPr>
              <w:t>-4.0</w:t>
            </w:r>
          </w:p>
        </w:tc>
      </w:tr>
      <w:tr w:rsidR="00867746" w:rsidRPr="00867746" w:rsidTr="00FD38F9">
        <w:trPr>
          <w:cnfStyle w:val="000000100000" w:firstRow="0" w:lastRow="0" w:firstColumn="0" w:lastColumn="0" w:oddVBand="0" w:evenVBand="0" w:oddHBand="1" w:evenHBand="0" w:firstRowFirstColumn="0" w:firstRowLastColumn="0" w:lastRowFirstColumn="0" w:lastRowLastColumn="0"/>
          <w:trHeight w:val="457"/>
          <w:jc w:val="center"/>
        </w:trPr>
        <w:tc>
          <w:tcPr>
            <w:tcW w:w="852" w:type="pct"/>
            <w:vAlign w:val="center"/>
            <w:hideMark/>
          </w:tcPr>
          <w:p w:rsidR="00867746" w:rsidRPr="00867746" w:rsidRDefault="00867746" w:rsidP="00867746">
            <w:pPr>
              <w:spacing w:before="60" w:after="60" w:line="240" w:lineRule="auto"/>
              <w:rPr>
                <w:rFonts w:asciiTheme="minorHAnsi" w:hAnsiTheme="minorHAnsi" w:cstheme="minorHAnsi"/>
                <w:b/>
                <w:sz w:val="24"/>
                <w:szCs w:val="20"/>
                <w:lang w:val="en-GB"/>
              </w:rPr>
            </w:pPr>
            <w:r w:rsidRPr="00867746">
              <w:rPr>
                <w:rFonts w:asciiTheme="minorHAnsi" w:hAnsiTheme="minorHAnsi" w:cstheme="minorHAnsi"/>
                <w:b/>
                <w:sz w:val="24"/>
                <w:szCs w:val="20"/>
                <w:lang w:val="en-GB"/>
              </w:rPr>
              <w:t>UHT milk</w:t>
            </w:r>
          </w:p>
        </w:tc>
        <w:tc>
          <w:tcPr>
            <w:tcW w:w="829"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9.8</w:t>
            </w:r>
          </w:p>
        </w:tc>
        <w:tc>
          <w:tcPr>
            <w:tcW w:w="830"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12.6</w:t>
            </w:r>
          </w:p>
        </w:tc>
        <w:tc>
          <w:tcPr>
            <w:tcW w:w="830"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8.3</w:t>
            </w:r>
          </w:p>
        </w:tc>
        <w:tc>
          <w:tcPr>
            <w:tcW w:w="830"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3.4</w:t>
            </w:r>
          </w:p>
        </w:tc>
        <w:tc>
          <w:tcPr>
            <w:tcW w:w="829"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0.01</w:t>
            </w:r>
          </w:p>
        </w:tc>
      </w:tr>
      <w:tr w:rsidR="00867746" w:rsidRPr="00867746" w:rsidTr="00FD38F9">
        <w:trPr>
          <w:trHeight w:val="457"/>
          <w:jc w:val="center"/>
        </w:trPr>
        <w:tc>
          <w:tcPr>
            <w:tcW w:w="852" w:type="pct"/>
            <w:vAlign w:val="center"/>
            <w:hideMark/>
          </w:tcPr>
          <w:p w:rsidR="00867746" w:rsidRPr="00867746" w:rsidRDefault="00867746" w:rsidP="00867746">
            <w:pPr>
              <w:spacing w:before="60" w:after="60" w:line="240" w:lineRule="auto"/>
              <w:rPr>
                <w:rFonts w:asciiTheme="minorHAnsi" w:hAnsiTheme="minorHAnsi" w:cstheme="minorHAnsi"/>
                <w:b/>
                <w:sz w:val="24"/>
                <w:szCs w:val="20"/>
                <w:lang w:val="en-GB"/>
              </w:rPr>
            </w:pPr>
            <w:r w:rsidRPr="00867746">
              <w:rPr>
                <w:rFonts w:asciiTheme="minorHAnsi" w:hAnsiTheme="minorHAnsi" w:cstheme="minorHAnsi"/>
                <w:b/>
                <w:sz w:val="24"/>
                <w:szCs w:val="20"/>
                <w:lang w:val="en-GB"/>
              </w:rPr>
              <w:t>Flavoured milk</w:t>
            </w:r>
          </w:p>
        </w:tc>
        <w:tc>
          <w:tcPr>
            <w:tcW w:w="829"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color w:val="FF0000"/>
                <w:sz w:val="24"/>
                <w:szCs w:val="24"/>
                <w:lang w:val="en-GB"/>
              </w:rPr>
              <w:t>-11.8</w:t>
            </w:r>
          </w:p>
        </w:tc>
        <w:tc>
          <w:tcPr>
            <w:tcW w:w="830"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color w:val="FF0000"/>
                <w:sz w:val="24"/>
                <w:szCs w:val="24"/>
                <w:lang w:val="en-GB"/>
              </w:rPr>
              <w:t>-11.9</w:t>
            </w:r>
          </w:p>
        </w:tc>
        <w:tc>
          <w:tcPr>
            <w:tcW w:w="830"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color w:val="FF0000"/>
                <w:sz w:val="24"/>
                <w:szCs w:val="24"/>
                <w:lang w:val="en-GB"/>
              </w:rPr>
              <w:t>-10.6</w:t>
            </w:r>
          </w:p>
        </w:tc>
        <w:tc>
          <w:tcPr>
            <w:tcW w:w="830"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color w:val="FF0000"/>
                <w:sz w:val="24"/>
                <w:szCs w:val="24"/>
                <w:lang w:val="en-GB"/>
              </w:rPr>
              <w:t>-8.6</w:t>
            </w:r>
          </w:p>
        </w:tc>
        <w:tc>
          <w:tcPr>
            <w:tcW w:w="829"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color w:val="FF0000"/>
                <w:sz w:val="24"/>
                <w:szCs w:val="24"/>
                <w:lang w:val="en-GB"/>
              </w:rPr>
              <w:t>-6.7</w:t>
            </w:r>
          </w:p>
        </w:tc>
      </w:tr>
      <w:tr w:rsidR="00867746" w:rsidRPr="00867746" w:rsidTr="00FD38F9">
        <w:trPr>
          <w:cnfStyle w:val="000000100000" w:firstRow="0" w:lastRow="0" w:firstColumn="0" w:lastColumn="0" w:oddVBand="0" w:evenVBand="0" w:oddHBand="1" w:evenHBand="0" w:firstRowFirstColumn="0" w:firstRowLastColumn="0" w:lastRowFirstColumn="0" w:lastRowLastColumn="0"/>
          <w:trHeight w:val="457"/>
          <w:jc w:val="center"/>
        </w:trPr>
        <w:tc>
          <w:tcPr>
            <w:tcW w:w="852" w:type="pct"/>
            <w:vAlign w:val="center"/>
            <w:hideMark/>
          </w:tcPr>
          <w:p w:rsidR="00867746" w:rsidRPr="00867746" w:rsidRDefault="00867746" w:rsidP="00867746">
            <w:pPr>
              <w:spacing w:before="60" w:after="60" w:line="240" w:lineRule="auto"/>
              <w:rPr>
                <w:rFonts w:asciiTheme="minorHAnsi" w:hAnsiTheme="minorHAnsi" w:cstheme="minorHAnsi"/>
                <w:b/>
                <w:sz w:val="24"/>
                <w:szCs w:val="20"/>
                <w:lang w:val="en-GB"/>
              </w:rPr>
            </w:pPr>
            <w:r w:rsidRPr="00867746">
              <w:rPr>
                <w:rFonts w:asciiTheme="minorHAnsi" w:hAnsiTheme="minorHAnsi" w:cstheme="minorHAnsi"/>
                <w:b/>
                <w:sz w:val="24"/>
                <w:szCs w:val="20"/>
                <w:lang w:val="en-GB"/>
              </w:rPr>
              <w:t>Yoghurt</w:t>
            </w:r>
          </w:p>
        </w:tc>
        <w:tc>
          <w:tcPr>
            <w:tcW w:w="829"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17.3</w:t>
            </w:r>
          </w:p>
        </w:tc>
        <w:tc>
          <w:tcPr>
            <w:tcW w:w="830"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18.1</w:t>
            </w:r>
          </w:p>
        </w:tc>
        <w:tc>
          <w:tcPr>
            <w:tcW w:w="830"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11.5</w:t>
            </w:r>
          </w:p>
        </w:tc>
        <w:tc>
          <w:tcPr>
            <w:tcW w:w="830"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10.2</w:t>
            </w:r>
          </w:p>
        </w:tc>
        <w:tc>
          <w:tcPr>
            <w:tcW w:w="829"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10.0</w:t>
            </w:r>
          </w:p>
        </w:tc>
      </w:tr>
      <w:tr w:rsidR="00867746" w:rsidRPr="00867746" w:rsidTr="00FD38F9">
        <w:trPr>
          <w:trHeight w:val="457"/>
          <w:jc w:val="center"/>
        </w:trPr>
        <w:tc>
          <w:tcPr>
            <w:tcW w:w="852" w:type="pct"/>
            <w:vAlign w:val="center"/>
            <w:hideMark/>
          </w:tcPr>
          <w:p w:rsidR="00867746" w:rsidRPr="00867746" w:rsidRDefault="00867746" w:rsidP="00867746">
            <w:pPr>
              <w:spacing w:before="60" w:after="60" w:line="240" w:lineRule="auto"/>
              <w:rPr>
                <w:rFonts w:asciiTheme="minorHAnsi" w:hAnsiTheme="minorHAnsi" w:cstheme="minorHAnsi"/>
                <w:b/>
                <w:sz w:val="24"/>
                <w:szCs w:val="20"/>
                <w:lang w:val="en-GB"/>
              </w:rPr>
            </w:pPr>
            <w:r w:rsidRPr="00867746">
              <w:rPr>
                <w:rFonts w:asciiTheme="minorHAnsi" w:hAnsiTheme="minorHAnsi" w:cstheme="minorHAnsi"/>
                <w:b/>
                <w:sz w:val="24"/>
                <w:szCs w:val="20"/>
                <w:lang w:val="en-GB"/>
              </w:rPr>
              <w:t>Maas</w:t>
            </w:r>
          </w:p>
        </w:tc>
        <w:tc>
          <w:tcPr>
            <w:tcW w:w="829"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5.5</w:t>
            </w:r>
          </w:p>
        </w:tc>
        <w:tc>
          <w:tcPr>
            <w:tcW w:w="830"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11.2</w:t>
            </w:r>
          </w:p>
        </w:tc>
        <w:tc>
          <w:tcPr>
            <w:tcW w:w="830"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10.7</w:t>
            </w:r>
          </w:p>
        </w:tc>
        <w:tc>
          <w:tcPr>
            <w:tcW w:w="830"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10.9</w:t>
            </w:r>
          </w:p>
        </w:tc>
        <w:tc>
          <w:tcPr>
            <w:tcW w:w="829"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12.7</w:t>
            </w:r>
          </w:p>
        </w:tc>
      </w:tr>
      <w:tr w:rsidR="00867746" w:rsidRPr="00867746" w:rsidTr="00FD38F9">
        <w:trPr>
          <w:cnfStyle w:val="000000100000" w:firstRow="0" w:lastRow="0" w:firstColumn="0" w:lastColumn="0" w:oddVBand="0" w:evenVBand="0" w:oddHBand="1" w:evenHBand="0" w:firstRowFirstColumn="0" w:firstRowLastColumn="0" w:lastRowFirstColumn="0" w:lastRowLastColumn="0"/>
          <w:trHeight w:val="457"/>
          <w:jc w:val="center"/>
        </w:trPr>
        <w:tc>
          <w:tcPr>
            <w:tcW w:w="852" w:type="pct"/>
            <w:vAlign w:val="center"/>
            <w:hideMark/>
          </w:tcPr>
          <w:p w:rsidR="00867746" w:rsidRPr="00867746" w:rsidRDefault="00867746" w:rsidP="00867746">
            <w:pPr>
              <w:spacing w:before="60" w:after="60" w:line="240" w:lineRule="auto"/>
              <w:rPr>
                <w:rFonts w:asciiTheme="minorHAnsi" w:hAnsiTheme="minorHAnsi" w:cstheme="minorHAnsi"/>
                <w:b/>
                <w:sz w:val="24"/>
                <w:szCs w:val="20"/>
                <w:lang w:val="en-GB"/>
              </w:rPr>
            </w:pPr>
            <w:r w:rsidRPr="00867746">
              <w:rPr>
                <w:rFonts w:asciiTheme="minorHAnsi" w:hAnsiTheme="minorHAnsi" w:cstheme="minorHAnsi"/>
                <w:b/>
                <w:sz w:val="24"/>
                <w:szCs w:val="20"/>
                <w:lang w:val="en-GB"/>
              </w:rPr>
              <w:t>Pre-packaged cheese</w:t>
            </w:r>
          </w:p>
        </w:tc>
        <w:tc>
          <w:tcPr>
            <w:tcW w:w="829"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18.3</w:t>
            </w:r>
          </w:p>
        </w:tc>
        <w:tc>
          <w:tcPr>
            <w:tcW w:w="830"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22.4</w:t>
            </w:r>
          </w:p>
        </w:tc>
        <w:tc>
          <w:tcPr>
            <w:tcW w:w="830"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16.8</w:t>
            </w:r>
          </w:p>
        </w:tc>
        <w:tc>
          <w:tcPr>
            <w:tcW w:w="830"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13.0</w:t>
            </w:r>
          </w:p>
        </w:tc>
        <w:tc>
          <w:tcPr>
            <w:tcW w:w="829"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11.0</w:t>
            </w:r>
          </w:p>
        </w:tc>
      </w:tr>
      <w:tr w:rsidR="00867746" w:rsidRPr="00867746" w:rsidTr="00FD38F9">
        <w:trPr>
          <w:trHeight w:val="457"/>
          <w:jc w:val="center"/>
        </w:trPr>
        <w:tc>
          <w:tcPr>
            <w:tcW w:w="852" w:type="pct"/>
            <w:vAlign w:val="center"/>
            <w:hideMark/>
          </w:tcPr>
          <w:p w:rsidR="00867746" w:rsidRPr="00867746" w:rsidRDefault="00867746" w:rsidP="00867746">
            <w:pPr>
              <w:spacing w:before="60" w:after="60" w:line="240" w:lineRule="auto"/>
              <w:rPr>
                <w:rFonts w:asciiTheme="minorHAnsi" w:hAnsiTheme="minorHAnsi" w:cstheme="minorHAnsi"/>
                <w:b/>
                <w:sz w:val="24"/>
                <w:szCs w:val="20"/>
                <w:lang w:val="en-GB"/>
              </w:rPr>
            </w:pPr>
            <w:r w:rsidRPr="00867746">
              <w:rPr>
                <w:rFonts w:asciiTheme="minorHAnsi" w:hAnsiTheme="minorHAnsi" w:cstheme="minorHAnsi"/>
                <w:b/>
                <w:sz w:val="24"/>
                <w:szCs w:val="20"/>
                <w:lang w:val="en-GB"/>
              </w:rPr>
              <w:t>Cream cheese</w:t>
            </w:r>
          </w:p>
        </w:tc>
        <w:tc>
          <w:tcPr>
            <w:tcW w:w="829"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10.0</w:t>
            </w:r>
          </w:p>
        </w:tc>
        <w:tc>
          <w:tcPr>
            <w:tcW w:w="830"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12.4</w:t>
            </w:r>
          </w:p>
        </w:tc>
        <w:tc>
          <w:tcPr>
            <w:tcW w:w="830"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5.1</w:t>
            </w:r>
          </w:p>
        </w:tc>
        <w:tc>
          <w:tcPr>
            <w:tcW w:w="830"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2.5</w:t>
            </w:r>
          </w:p>
        </w:tc>
        <w:tc>
          <w:tcPr>
            <w:tcW w:w="829"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1.7</w:t>
            </w:r>
          </w:p>
        </w:tc>
      </w:tr>
      <w:tr w:rsidR="00867746" w:rsidRPr="00867746" w:rsidTr="00FD38F9">
        <w:trPr>
          <w:cnfStyle w:val="000000100000" w:firstRow="0" w:lastRow="0" w:firstColumn="0" w:lastColumn="0" w:oddVBand="0" w:evenVBand="0" w:oddHBand="1" w:evenHBand="0" w:firstRowFirstColumn="0" w:firstRowLastColumn="0" w:lastRowFirstColumn="0" w:lastRowLastColumn="0"/>
          <w:trHeight w:val="457"/>
          <w:jc w:val="center"/>
        </w:trPr>
        <w:tc>
          <w:tcPr>
            <w:tcW w:w="852" w:type="pct"/>
            <w:vAlign w:val="center"/>
            <w:hideMark/>
          </w:tcPr>
          <w:p w:rsidR="00867746" w:rsidRPr="00867746" w:rsidRDefault="00867746" w:rsidP="00867746">
            <w:pPr>
              <w:spacing w:before="60" w:after="60" w:line="240" w:lineRule="auto"/>
              <w:rPr>
                <w:rFonts w:asciiTheme="minorHAnsi" w:hAnsiTheme="minorHAnsi" w:cstheme="minorHAnsi"/>
                <w:b/>
                <w:sz w:val="24"/>
                <w:szCs w:val="20"/>
                <w:lang w:val="en-GB"/>
              </w:rPr>
            </w:pPr>
            <w:r w:rsidRPr="00867746">
              <w:rPr>
                <w:rFonts w:asciiTheme="minorHAnsi" w:hAnsiTheme="minorHAnsi" w:cstheme="minorHAnsi"/>
                <w:b/>
                <w:sz w:val="24"/>
                <w:szCs w:val="20"/>
                <w:lang w:val="en-GB"/>
              </w:rPr>
              <w:t>Butter</w:t>
            </w:r>
          </w:p>
        </w:tc>
        <w:tc>
          <w:tcPr>
            <w:tcW w:w="829"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16.3</w:t>
            </w:r>
          </w:p>
        </w:tc>
        <w:tc>
          <w:tcPr>
            <w:tcW w:w="830"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15.4</w:t>
            </w:r>
          </w:p>
        </w:tc>
        <w:tc>
          <w:tcPr>
            <w:tcW w:w="830"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8.1</w:t>
            </w:r>
          </w:p>
        </w:tc>
        <w:tc>
          <w:tcPr>
            <w:tcW w:w="830"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4.9</w:t>
            </w:r>
          </w:p>
        </w:tc>
        <w:tc>
          <w:tcPr>
            <w:tcW w:w="829"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3.5</w:t>
            </w:r>
          </w:p>
        </w:tc>
      </w:tr>
      <w:tr w:rsidR="00867746" w:rsidRPr="00867746" w:rsidTr="00FD38F9">
        <w:trPr>
          <w:trHeight w:val="457"/>
          <w:jc w:val="center"/>
        </w:trPr>
        <w:tc>
          <w:tcPr>
            <w:tcW w:w="852" w:type="pct"/>
            <w:vAlign w:val="center"/>
            <w:hideMark/>
          </w:tcPr>
          <w:p w:rsidR="00867746" w:rsidRPr="00867746" w:rsidRDefault="00867746" w:rsidP="00867746">
            <w:pPr>
              <w:spacing w:before="60" w:after="60" w:line="240" w:lineRule="auto"/>
              <w:rPr>
                <w:rFonts w:asciiTheme="minorHAnsi" w:hAnsiTheme="minorHAnsi" w:cstheme="minorHAnsi"/>
                <w:b/>
                <w:sz w:val="24"/>
                <w:szCs w:val="20"/>
                <w:lang w:val="en-GB"/>
              </w:rPr>
            </w:pPr>
            <w:r w:rsidRPr="00867746">
              <w:rPr>
                <w:rFonts w:asciiTheme="minorHAnsi" w:hAnsiTheme="minorHAnsi" w:cstheme="minorHAnsi"/>
                <w:b/>
                <w:sz w:val="24"/>
                <w:szCs w:val="20"/>
                <w:lang w:val="en-GB"/>
              </w:rPr>
              <w:t>Cream</w:t>
            </w:r>
          </w:p>
        </w:tc>
        <w:tc>
          <w:tcPr>
            <w:tcW w:w="829"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14.4</w:t>
            </w:r>
          </w:p>
        </w:tc>
        <w:tc>
          <w:tcPr>
            <w:tcW w:w="830"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22.7</w:t>
            </w:r>
          </w:p>
        </w:tc>
        <w:tc>
          <w:tcPr>
            <w:tcW w:w="830"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8.9</w:t>
            </w:r>
          </w:p>
        </w:tc>
        <w:tc>
          <w:tcPr>
            <w:tcW w:w="830"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3.6</w:t>
            </w:r>
          </w:p>
        </w:tc>
        <w:tc>
          <w:tcPr>
            <w:tcW w:w="829"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1.2</w:t>
            </w:r>
          </w:p>
        </w:tc>
      </w:tr>
    </w:tbl>
    <w:p w:rsidR="006517A5" w:rsidRPr="00A82B83" w:rsidRDefault="009C1386">
      <w:pPr>
        <w:rPr>
          <w:rFonts w:ascii="Arial" w:hAnsi="Arial" w:cs="Arial"/>
          <w:b/>
          <w:sz w:val="16"/>
          <w:szCs w:val="16"/>
        </w:rPr>
      </w:pPr>
      <w:r w:rsidRPr="00A82B83">
        <w:rPr>
          <w:rFonts w:ascii="Arial" w:hAnsi="Arial" w:cs="Arial"/>
          <w:b/>
          <w:sz w:val="16"/>
          <w:szCs w:val="16"/>
        </w:rPr>
        <w:t>Source: Nielsen as supplied by SAMPRO</w:t>
      </w:r>
    </w:p>
    <w:p w:rsidR="00307D22" w:rsidRPr="00307D22" w:rsidRDefault="00307D22" w:rsidP="00307D22">
      <w:pPr>
        <w:spacing w:after="0" w:line="240" w:lineRule="auto"/>
        <w:ind w:right="176"/>
        <w:jc w:val="both"/>
        <w:rPr>
          <w:rFonts w:ascii="Arial" w:hAnsi="Arial" w:cs="Arial"/>
          <w:sz w:val="24"/>
          <w:szCs w:val="24"/>
          <w:lang w:val="en-GB"/>
        </w:rPr>
      </w:pPr>
      <w:r w:rsidRPr="00307D22">
        <w:rPr>
          <w:rFonts w:ascii="Arial" w:hAnsi="Arial" w:cs="Arial"/>
          <w:sz w:val="24"/>
          <w:szCs w:val="24"/>
          <w:lang w:val="en-GB"/>
        </w:rPr>
        <w:t xml:space="preserve">In </w:t>
      </w:r>
      <w:r w:rsidR="00522CD8">
        <w:rPr>
          <w:rFonts w:ascii="Arial" w:hAnsi="Arial" w:cs="Arial"/>
          <w:sz w:val="24"/>
          <w:szCs w:val="24"/>
          <w:lang w:val="en-GB"/>
        </w:rPr>
        <w:t>June</w:t>
      </w:r>
      <w:r w:rsidRPr="00307D22">
        <w:rPr>
          <w:rFonts w:ascii="Arial" w:hAnsi="Arial" w:cs="Arial"/>
          <w:sz w:val="24"/>
          <w:szCs w:val="24"/>
          <w:lang w:val="en-GB"/>
        </w:rPr>
        <w:t xml:space="preserve"> 2020, the retail sales quantities of </w:t>
      </w:r>
      <w:r w:rsidR="00522CD8">
        <w:rPr>
          <w:rFonts w:ascii="Arial" w:hAnsi="Arial" w:cs="Arial"/>
          <w:sz w:val="24"/>
          <w:szCs w:val="24"/>
          <w:lang w:val="en-GB"/>
        </w:rPr>
        <w:t>two</w:t>
      </w:r>
      <w:r w:rsidRPr="00307D22">
        <w:rPr>
          <w:rFonts w:ascii="Arial" w:hAnsi="Arial" w:cs="Arial"/>
          <w:sz w:val="24"/>
          <w:szCs w:val="24"/>
          <w:lang w:val="en-GB"/>
        </w:rPr>
        <w:t xml:space="preserve"> of the nine dairy products were lower while the retail sales quantities of </w:t>
      </w:r>
      <w:r w:rsidR="00522CD8">
        <w:rPr>
          <w:rFonts w:ascii="Arial" w:hAnsi="Arial" w:cs="Arial"/>
          <w:sz w:val="24"/>
          <w:szCs w:val="24"/>
          <w:lang w:val="en-GB"/>
        </w:rPr>
        <w:t xml:space="preserve">seven of the dairy products were </w:t>
      </w:r>
      <w:r w:rsidRPr="00307D22">
        <w:rPr>
          <w:rFonts w:ascii="Arial" w:hAnsi="Arial" w:cs="Arial"/>
          <w:sz w:val="24"/>
          <w:szCs w:val="24"/>
          <w:lang w:val="en-GB"/>
        </w:rPr>
        <w:t xml:space="preserve">higher than in </w:t>
      </w:r>
      <w:r w:rsidR="00522CD8">
        <w:rPr>
          <w:rFonts w:ascii="Arial" w:hAnsi="Arial" w:cs="Arial"/>
          <w:sz w:val="24"/>
          <w:szCs w:val="24"/>
          <w:lang w:val="en-GB"/>
        </w:rPr>
        <w:t>June</w:t>
      </w:r>
      <w:r w:rsidRPr="00307D22">
        <w:rPr>
          <w:rFonts w:ascii="Arial" w:hAnsi="Arial" w:cs="Arial"/>
          <w:sz w:val="24"/>
          <w:szCs w:val="24"/>
          <w:lang w:val="en-GB"/>
        </w:rPr>
        <w:t xml:space="preserve"> 2019.The highest increases of </w:t>
      </w:r>
      <w:r w:rsidR="00522CD8">
        <w:rPr>
          <w:rFonts w:ascii="Arial" w:hAnsi="Arial" w:cs="Arial"/>
          <w:sz w:val="24"/>
          <w:szCs w:val="24"/>
          <w:lang w:val="en-GB"/>
        </w:rPr>
        <w:t>18.3 and 17.3</w:t>
      </w:r>
      <w:r w:rsidRPr="00307D22">
        <w:rPr>
          <w:rFonts w:ascii="Arial" w:hAnsi="Arial" w:cs="Arial"/>
          <w:sz w:val="24"/>
          <w:szCs w:val="24"/>
          <w:lang w:val="en-GB"/>
        </w:rPr>
        <w:t xml:space="preserve"> percent were respectively recorded in respect of </w:t>
      </w:r>
      <w:r w:rsidR="00522CD8">
        <w:rPr>
          <w:rFonts w:ascii="Arial" w:hAnsi="Arial" w:cs="Arial"/>
          <w:sz w:val="24"/>
          <w:szCs w:val="24"/>
          <w:lang w:val="en-GB"/>
        </w:rPr>
        <w:t>Pre-pack</w:t>
      </w:r>
      <w:r w:rsidR="00973CAC">
        <w:rPr>
          <w:rFonts w:ascii="Arial" w:hAnsi="Arial" w:cs="Arial"/>
          <w:sz w:val="24"/>
          <w:szCs w:val="24"/>
          <w:lang w:val="en-GB"/>
        </w:rPr>
        <w:t xml:space="preserve">aged </w:t>
      </w:r>
      <w:r w:rsidR="00522CD8">
        <w:rPr>
          <w:rFonts w:ascii="Arial" w:hAnsi="Arial" w:cs="Arial"/>
          <w:sz w:val="24"/>
          <w:szCs w:val="24"/>
          <w:lang w:val="en-GB"/>
        </w:rPr>
        <w:t xml:space="preserve">cheese </w:t>
      </w:r>
      <w:r>
        <w:rPr>
          <w:rFonts w:ascii="Arial" w:hAnsi="Arial" w:cs="Arial"/>
          <w:sz w:val="24"/>
          <w:szCs w:val="24"/>
          <w:lang w:val="en-GB"/>
        </w:rPr>
        <w:t xml:space="preserve">and </w:t>
      </w:r>
      <w:r w:rsidR="00522CD8">
        <w:rPr>
          <w:rFonts w:ascii="Arial" w:hAnsi="Arial" w:cs="Arial"/>
          <w:sz w:val="24"/>
          <w:szCs w:val="24"/>
          <w:lang w:val="en-GB"/>
        </w:rPr>
        <w:t>yoghurt</w:t>
      </w:r>
      <w:r>
        <w:rPr>
          <w:rFonts w:ascii="Arial" w:hAnsi="Arial" w:cs="Arial"/>
          <w:sz w:val="24"/>
          <w:szCs w:val="24"/>
          <w:lang w:val="en-GB"/>
        </w:rPr>
        <w:t>.</w:t>
      </w:r>
    </w:p>
    <w:p w:rsidR="00307D22" w:rsidRDefault="00307D22" w:rsidP="00307D22">
      <w:pPr>
        <w:spacing w:after="0" w:line="240" w:lineRule="auto"/>
        <w:ind w:right="176"/>
        <w:jc w:val="both"/>
        <w:rPr>
          <w:rFonts w:ascii="Arial" w:hAnsi="Arial" w:cs="Arial"/>
          <w:sz w:val="24"/>
          <w:szCs w:val="24"/>
          <w:lang w:val="en-GB"/>
        </w:rPr>
      </w:pPr>
    </w:p>
    <w:p w:rsidR="00307D22" w:rsidRPr="00307D22" w:rsidRDefault="00307D22" w:rsidP="00307D22">
      <w:pPr>
        <w:spacing w:after="0" w:line="240" w:lineRule="auto"/>
        <w:ind w:right="176"/>
        <w:jc w:val="both"/>
        <w:rPr>
          <w:rFonts w:ascii="Arial" w:hAnsi="Arial" w:cs="Arial"/>
          <w:sz w:val="24"/>
          <w:szCs w:val="24"/>
          <w:lang w:val="en-GB"/>
        </w:rPr>
      </w:pPr>
      <w:r w:rsidRPr="00307D22">
        <w:rPr>
          <w:rFonts w:ascii="Arial" w:hAnsi="Arial" w:cs="Arial"/>
          <w:sz w:val="24"/>
          <w:szCs w:val="24"/>
          <w:lang w:val="en-GB"/>
        </w:rPr>
        <w:t>The dramatic higher retail sales quantities of pre</w:t>
      </w:r>
      <w:r w:rsidR="00973CAC">
        <w:rPr>
          <w:rFonts w:ascii="Arial" w:hAnsi="Arial" w:cs="Arial"/>
          <w:sz w:val="24"/>
          <w:szCs w:val="24"/>
          <w:lang w:val="en-GB"/>
        </w:rPr>
        <w:t>-</w:t>
      </w:r>
      <w:r w:rsidRPr="00307D22">
        <w:rPr>
          <w:rFonts w:ascii="Arial" w:hAnsi="Arial" w:cs="Arial"/>
          <w:sz w:val="24"/>
          <w:szCs w:val="24"/>
          <w:lang w:val="en-GB"/>
        </w:rPr>
        <w:t xml:space="preserve">packaged cheese in </w:t>
      </w:r>
      <w:r w:rsidR="00973CAC">
        <w:rPr>
          <w:rFonts w:ascii="Arial" w:hAnsi="Arial" w:cs="Arial"/>
          <w:sz w:val="24"/>
          <w:szCs w:val="24"/>
          <w:lang w:val="en-GB"/>
        </w:rPr>
        <w:t>June</w:t>
      </w:r>
      <w:r w:rsidRPr="00307D22">
        <w:rPr>
          <w:rFonts w:ascii="Arial" w:hAnsi="Arial" w:cs="Arial"/>
          <w:sz w:val="24"/>
          <w:szCs w:val="24"/>
          <w:lang w:val="en-GB"/>
        </w:rPr>
        <w:t xml:space="preserve"> 2020, </w:t>
      </w:r>
      <w:r w:rsidR="00973CAC">
        <w:rPr>
          <w:rFonts w:ascii="Arial" w:hAnsi="Arial" w:cs="Arial"/>
          <w:sz w:val="24"/>
          <w:szCs w:val="24"/>
          <w:lang w:val="en-GB"/>
        </w:rPr>
        <w:t>is</w:t>
      </w:r>
      <w:r w:rsidRPr="00307D22">
        <w:rPr>
          <w:rFonts w:ascii="Arial" w:hAnsi="Arial" w:cs="Arial"/>
          <w:sz w:val="24"/>
          <w:szCs w:val="24"/>
          <w:lang w:val="en-GB"/>
        </w:rPr>
        <w:t xml:space="preserve"> indicative of the extent of stockpiling by consumers in response to Covid19 and the related “lockdown” measures of the Government;</w:t>
      </w:r>
    </w:p>
    <w:p w:rsidR="00307D22" w:rsidRPr="00307D22" w:rsidRDefault="00307D22" w:rsidP="00307D22">
      <w:pPr>
        <w:spacing w:after="0" w:line="240" w:lineRule="auto"/>
        <w:ind w:right="176"/>
        <w:jc w:val="both"/>
        <w:rPr>
          <w:rFonts w:ascii="Arial" w:hAnsi="Arial" w:cs="Arial"/>
          <w:sz w:val="24"/>
          <w:szCs w:val="24"/>
          <w:lang w:val="en-GB"/>
        </w:rPr>
      </w:pPr>
    </w:p>
    <w:p w:rsidR="00307D22" w:rsidRDefault="00307D22" w:rsidP="00307D22">
      <w:pPr>
        <w:spacing w:after="0" w:line="240" w:lineRule="auto"/>
        <w:ind w:right="176"/>
        <w:jc w:val="both"/>
        <w:rPr>
          <w:rFonts w:ascii="Arial" w:hAnsi="Arial" w:cs="Arial"/>
          <w:sz w:val="24"/>
          <w:szCs w:val="24"/>
          <w:lang w:val="en-GB"/>
        </w:rPr>
      </w:pPr>
      <w:r w:rsidRPr="00307D22">
        <w:rPr>
          <w:rFonts w:ascii="Arial" w:hAnsi="Arial" w:cs="Arial"/>
          <w:sz w:val="24"/>
          <w:szCs w:val="24"/>
          <w:lang w:val="en-GB"/>
        </w:rPr>
        <w:t xml:space="preserve">The retail sales quantity of fresh milk, in the year which ended in </w:t>
      </w:r>
      <w:r w:rsidR="00973CAC">
        <w:rPr>
          <w:rFonts w:ascii="Arial" w:hAnsi="Arial" w:cs="Arial"/>
          <w:sz w:val="24"/>
          <w:szCs w:val="24"/>
          <w:lang w:val="en-GB"/>
        </w:rPr>
        <w:t>June</w:t>
      </w:r>
      <w:r w:rsidRPr="00307D22">
        <w:rPr>
          <w:rFonts w:ascii="Arial" w:hAnsi="Arial" w:cs="Arial"/>
          <w:sz w:val="24"/>
          <w:szCs w:val="24"/>
          <w:lang w:val="en-GB"/>
        </w:rPr>
        <w:t xml:space="preserve"> 2020, was </w:t>
      </w:r>
      <w:r w:rsidR="00973CAC">
        <w:rPr>
          <w:rFonts w:ascii="Arial" w:hAnsi="Arial" w:cs="Arial"/>
          <w:sz w:val="24"/>
          <w:szCs w:val="24"/>
          <w:lang w:val="en-GB"/>
        </w:rPr>
        <w:t>4.0</w:t>
      </w:r>
      <w:r w:rsidRPr="00307D22">
        <w:rPr>
          <w:rFonts w:ascii="Arial" w:hAnsi="Arial" w:cs="Arial"/>
          <w:sz w:val="24"/>
          <w:szCs w:val="24"/>
          <w:lang w:val="en-GB"/>
        </w:rPr>
        <w:t xml:space="preserve"> percent lower and that of UHT milk </w:t>
      </w:r>
      <w:r w:rsidR="00973CAC">
        <w:rPr>
          <w:rFonts w:ascii="Arial" w:hAnsi="Arial" w:cs="Arial"/>
          <w:sz w:val="24"/>
          <w:szCs w:val="24"/>
          <w:lang w:val="en-GB"/>
        </w:rPr>
        <w:t>0.01</w:t>
      </w:r>
      <w:r w:rsidRPr="00307D22">
        <w:rPr>
          <w:rFonts w:ascii="Arial" w:hAnsi="Arial" w:cs="Arial"/>
          <w:sz w:val="24"/>
          <w:szCs w:val="24"/>
          <w:lang w:val="en-GB"/>
        </w:rPr>
        <w:t xml:space="preserve"> percent </w:t>
      </w:r>
      <w:r w:rsidR="00973CAC">
        <w:rPr>
          <w:rFonts w:ascii="Arial" w:hAnsi="Arial" w:cs="Arial"/>
          <w:sz w:val="24"/>
          <w:szCs w:val="24"/>
          <w:lang w:val="en-GB"/>
        </w:rPr>
        <w:t>higher</w:t>
      </w:r>
      <w:r w:rsidRPr="00307D22">
        <w:rPr>
          <w:rFonts w:ascii="Arial" w:hAnsi="Arial" w:cs="Arial"/>
          <w:sz w:val="24"/>
          <w:szCs w:val="24"/>
          <w:lang w:val="en-GB"/>
        </w:rPr>
        <w:t xml:space="preserve"> than in the year that ended in </w:t>
      </w:r>
      <w:r w:rsidR="00973CAC">
        <w:rPr>
          <w:rFonts w:ascii="Arial" w:hAnsi="Arial" w:cs="Arial"/>
          <w:sz w:val="24"/>
          <w:szCs w:val="24"/>
          <w:lang w:val="en-GB"/>
        </w:rPr>
        <w:t>June</w:t>
      </w:r>
      <w:r w:rsidRPr="00307D22">
        <w:rPr>
          <w:rFonts w:ascii="Arial" w:hAnsi="Arial" w:cs="Arial"/>
          <w:sz w:val="24"/>
          <w:szCs w:val="24"/>
          <w:lang w:val="en-GB"/>
        </w:rPr>
        <w:t xml:space="preserve"> 20</w:t>
      </w:r>
      <w:r w:rsidR="00AD3663">
        <w:rPr>
          <w:rFonts w:ascii="Arial" w:hAnsi="Arial" w:cs="Arial"/>
          <w:sz w:val="24"/>
          <w:szCs w:val="24"/>
          <w:lang w:val="en-GB"/>
        </w:rPr>
        <w:t>20</w:t>
      </w:r>
      <w:r w:rsidRPr="00307D22">
        <w:rPr>
          <w:rFonts w:ascii="Arial" w:hAnsi="Arial" w:cs="Arial"/>
          <w:sz w:val="24"/>
          <w:szCs w:val="24"/>
          <w:lang w:val="en-GB"/>
        </w:rPr>
        <w:t xml:space="preserve">.   </w:t>
      </w:r>
    </w:p>
    <w:p w:rsidR="00307D22" w:rsidRDefault="00307D22" w:rsidP="00307D22">
      <w:pPr>
        <w:spacing w:after="0" w:line="240" w:lineRule="auto"/>
        <w:ind w:right="176"/>
        <w:jc w:val="both"/>
        <w:rPr>
          <w:rFonts w:ascii="Arial" w:hAnsi="Arial" w:cs="Arial"/>
          <w:sz w:val="24"/>
          <w:szCs w:val="24"/>
          <w:lang w:val="en-GB"/>
        </w:rPr>
      </w:pPr>
    </w:p>
    <w:p w:rsidR="00A039B9" w:rsidRDefault="00A039B9" w:rsidP="0030346A">
      <w:pPr>
        <w:spacing w:after="0" w:line="240" w:lineRule="auto"/>
        <w:ind w:right="176"/>
        <w:jc w:val="both"/>
        <w:rPr>
          <w:rFonts w:ascii="Arial" w:hAnsi="Arial" w:cs="Arial"/>
          <w:sz w:val="24"/>
          <w:szCs w:val="24"/>
          <w:lang w:val="en-GB"/>
        </w:rPr>
      </w:pPr>
    </w:p>
    <w:p w:rsidR="009C1386" w:rsidRDefault="009C1386" w:rsidP="009C1386">
      <w:pPr>
        <w:rPr>
          <w:rFonts w:ascii="Arial" w:hAnsi="Arial" w:cs="Arial"/>
          <w:b/>
        </w:rPr>
      </w:pPr>
      <w:r w:rsidRPr="001D3998">
        <w:rPr>
          <w:rFonts w:ascii="Arial" w:hAnsi="Arial" w:cs="Arial"/>
          <w:b/>
        </w:rPr>
        <w:t>TABLE 4: CHANGES IN THE RETAIL PRICES OF CERTAIN DAIRY PRODUCTS</w:t>
      </w:r>
    </w:p>
    <w:tbl>
      <w:tblPr>
        <w:tblStyle w:val="MediumGrid2-Accent32"/>
        <w:tblW w:w="5075" w:type="pct"/>
        <w:jc w:val="center"/>
        <w:tblLook w:val="0420" w:firstRow="1" w:lastRow="0" w:firstColumn="0" w:lastColumn="0" w:noHBand="0" w:noVBand="1"/>
      </w:tblPr>
      <w:tblGrid>
        <w:gridCol w:w="1465"/>
        <w:gridCol w:w="1180"/>
        <w:gridCol w:w="1180"/>
        <w:gridCol w:w="1180"/>
        <w:gridCol w:w="1219"/>
        <w:gridCol w:w="1180"/>
        <w:gridCol w:w="1181"/>
        <w:gridCol w:w="1177"/>
      </w:tblGrid>
      <w:tr w:rsidR="00867746" w:rsidRPr="00867746" w:rsidTr="00FD38F9">
        <w:trPr>
          <w:cnfStyle w:val="100000000000" w:firstRow="1" w:lastRow="0" w:firstColumn="0" w:lastColumn="0" w:oddVBand="0" w:evenVBand="0" w:oddHBand="0" w:evenHBand="0" w:firstRowFirstColumn="0" w:firstRowLastColumn="0" w:lastRowFirstColumn="0" w:lastRowLastColumn="0"/>
          <w:trHeight w:val="1327"/>
          <w:jc w:val="center"/>
        </w:trPr>
        <w:tc>
          <w:tcPr>
            <w:tcW w:w="753" w:type="pct"/>
            <w:hideMark/>
          </w:tcPr>
          <w:p w:rsidR="00867746" w:rsidRPr="00867746" w:rsidRDefault="00867746" w:rsidP="00867746">
            <w:pPr>
              <w:spacing w:before="60" w:after="60" w:line="240" w:lineRule="auto"/>
              <w:rPr>
                <w:sz w:val="28"/>
                <w:lang w:val="en-GB"/>
              </w:rPr>
            </w:pPr>
          </w:p>
          <w:p w:rsidR="00867746" w:rsidRPr="00867746" w:rsidRDefault="00867746" w:rsidP="00867746">
            <w:pPr>
              <w:spacing w:before="60" w:after="60" w:line="240" w:lineRule="auto"/>
              <w:rPr>
                <w:sz w:val="28"/>
                <w:lang w:val="en-GB"/>
              </w:rPr>
            </w:pPr>
          </w:p>
          <w:p w:rsidR="00867746" w:rsidRPr="00867746" w:rsidRDefault="00867746" w:rsidP="00867746">
            <w:pPr>
              <w:spacing w:before="60"/>
              <w:jc w:val="center"/>
              <w:rPr>
                <w:rFonts w:asciiTheme="minorHAnsi" w:hAnsiTheme="minorHAnsi" w:cstheme="minorHAnsi"/>
                <w:sz w:val="14"/>
                <w:lang w:val="en-GB"/>
              </w:rPr>
            </w:pPr>
            <w:r w:rsidRPr="00867746">
              <w:rPr>
                <w:rFonts w:asciiTheme="minorHAnsi" w:hAnsiTheme="minorHAnsi" w:cstheme="minorHAnsi"/>
                <w:lang w:val="en-GB"/>
              </w:rPr>
              <w:t>PRODUCT</w:t>
            </w:r>
          </w:p>
        </w:tc>
        <w:tc>
          <w:tcPr>
            <w:tcW w:w="607" w:type="pct"/>
            <w:hideMark/>
          </w:tcPr>
          <w:p w:rsidR="00867746" w:rsidRPr="00867746" w:rsidRDefault="00867746" w:rsidP="00867746">
            <w:pPr>
              <w:spacing w:after="0" w:line="240" w:lineRule="auto"/>
              <w:jc w:val="center"/>
              <w:rPr>
                <w:rFonts w:ascii="Arial" w:hAnsi="Arial" w:cs="Arial"/>
                <w:sz w:val="20"/>
                <w:szCs w:val="20"/>
              </w:rPr>
            </w:pPr>
            <w:r w:rsidRPr="00867746">
              <w:rPr>
                <w:rFonts w:cs="Arial"/>
                <w:kern w:val="24"/>
                <w:sz w:val="20"/>
                <w:szCs w:val="20"/>
                <w:lang w:val="en-GB"/>
              </w:rPr>
              <w:t>June 2020 versus</w:t>
            </w:r>
          </w:p>
          <w:p w:rsidR="00867746" w:rsidRPr="00867746" w:rsidRDefault="00867746" w:rsidP="00867746">
            <w:pPr>
              <w:spacing w:after="0" w:line="240" w:lineRule="auto"/>
              <w:jc w:val="center"/>
              <w:rPr>
                <w:rFonts w:cs="Arial"/>
                <w:kern w:val="24"/>
                <w:sz w:val="20"/>
                <w:szCs w:val="20"/>
                <w:lang w:val="en-GB"/>
              </w:rPr>
            </w:pPr>
            <w:r w:rsidRPr="00867746">
              <w:rPr>
                <w:rFonts w:cs="Arial"/>
                <w:kern w:val="24"/>
                <w:sz w:val="20"/>
                <w:szCs w:val="20"/>
                <w:lang w:val="en-GB"/>
              </w:rPr>
              <w:t>May 2020</w:t>
            </w:r>
          </w:p>
          <w:p w:rsidR="00867746" w:rsidRPr="00867746" w:rsidRDefault="00867746" w:rsidP="00867746">
            <w:pPr>
              <w:spacing w:after="0" w:line="240" w:lineRule="auto"/>
              <w:jc w:val="center"/>
              <w:rPr>
                <w:rFonts w:ascii="Arial" w:hAnsi="Arial" w:cs="Arial"/>
                <w:sz w:val="20"/>
                <w:szCs w:val="20"/>
              </w:rPr>
            </w:pPr>
          </w:p>
          <w:p w:rsidR="00867746" w:rsidRPr="00867746" w:rsidRDefault="00867746" w:rsidP="00867746">
            <w:pPr>
              <w:spacing w:after="0" w:line="240" w:lineRule="auto"/>
              <w:jc w:val="center"/>
              <w:rPr>
                <w:rFonts w:cs="Arial"/>
                <w:kern w:val="24"/>
                <w:sz w:val="20"/>
                <w:szCs w:val="20"/>
                <w:lang w:val="en-GB"/>
              </w:rPr>
            </w:pPr>
          </w:p>
          <w:p w:rsidR="00867746" w:rsidRPr="00867746" w:rsidRDefault="00867746" w:rsidP="00867746">
            <w:pPr>
              <w:spacing w:after="0" w:line="240" w:lineRule="auto"/>
              <w:jc w:val="center"/>
              <w:rPr>
                <w:rFonts w:ascii="Arial" w:hAnsi="Arial" w:cs="Arial"/>
                <w:sz w:val="20"/>
                <w:szCs w:val="20"/>
              </w:rPr>
            </w:pPr>
            <w:r w:rsidRPr="00867746">
              <w:rPr>
                <w:rFonts w:cs="Arial"/>
                <w:kern w:val="24"/>
                <w:sz w:val="20"/>
                <w:szCs w:val="20"/>
                <w:lang w:val="en-GB"/>
              </w:rPr>
              <w:t> (1 month ago)</w:t>
            </w:r>
          </w:p>
        </w:tc>
        <w:tc>
          <w:tcPr>
            <w:tcW w:w="607" w:type="pct"/>
            <w:hideMark/>
          </w:tcPr>
          <w:p w:rsidR="00867746" w:rsidRPr="00867746" w:rsidRDefault="00867746" w:rsidP="00867746">
            <w:pPr>
              <w:spacing w:after="0" w:line="240" w:lineRule="auto"/>
              <w:jc w:val="center"/>
              <w:rPr>
                <w:rFonts w:ascii="Arial" w:hAnsi="Arial" w:cs="Arial"/>
                <w:sz w:val="20"/>
                <w:szCs w:val="20"/>
              </w:rPr>
            </w:pPr>
            <w:r w:rsidRPr="00867746">
              <w:rPr>
                <w:rFonts w:cs="Arial"/>
                <w:kern w:val="24"/>
                <w:sz w:val="20"/>
                <w:szCs w:val="20"/>
                <w:lang w:val="en-GB"/>
              </w:rPr>
              <w:t>June 2020 versus</w:t>
            </w:r>
          </w:p>
          <w:p w:rsidR="00867746" w:rsidRPr="00867746" w:rsidRDefault="00867746" w:rsidP="00867746">
            <w:pPr>
              <w:spacing w:after="0" w:line="240" w:lineRule="auto"/>
              <w:jc w:val="center"/>
              <w:rPr>
                <w:rFonts w:cs="Arial"/>
                <w:kern w:val="24"/>
                <w:sz w:val="20"/>
                <w:szCs w:val="20"/>
                <w:lang w:val="en-GB"/>
              </w:rPr>
            </w:pPr>
            <w:r w:rsidRPr="00867746">
              <w:rPr>
                <w:rFonts w:cs="Arial"/>
                <w:kern w:val="24"/>
                <w:sz w:val="20"/>
                <w:szCs w:val="20"/>
                <w:lang w:val="en-GB"/>
              </w:rPr>
              <w:t>March 2020</w:t>
            </w:r>
          </w:p>
          <w:p w:rsidR="00867746" w:rsidRPr="00867746" w:rsidRDefault="00867746" w:rsidP="00867746">
            <w:pPr>
              <w:spacing w:after="0" w:line="240" w:lineRule="auto"/>
              <w:jc w:val="center"/>
              <w:rPr>
                <w:rFonts w:cs="Arial"/>
                <w:kern w:val="24"/>
                <w:sz w:val="20"/>
                <w:szCs w:val="20"/>
                <w:lang w:val="en-GB"/>
              </w:rPr>
            </w:pPr>
          </w:p>
          <w:p w:rsidR="00867746" w:rsidRPr="00867746" w:rsidRDefault="00867746" w:rsidP="00867746">
            <w:pPr>
              <w:spacing w:after="0" w:line="240" w:lineRule="auto"/>
              <w:jc w:val="center"/>
              <w:rPr>
                <w:rFonts w:ascii="Arial" w:hAnsi="Arial" w:cs="Arial"/>
                <w:sz w:val="20"/>
                <w:szCs w:val="20"/>
              </w:rPr>
            </w:pPr>
            <w:r w:rsidRPr="00867746">
              <w:rPr>
                <w:rFonts w:cs="Arial"/>
                <w:kern w:val="24"/>
                <w:sz w:val="20"/>
                <w:szCs w:val="20"/>
                <w:lang w:val="en-GB"/>
              </w:rPr>
              <w:t>(3 months ago)</w:t>
            </w:r>
          </w:p>
        </w:tc>
        <w:tc>
          <w:tcPr>
            <w:tcW w:w="607" w:type="pct"/>
            <w:hideMark/>
          </w:tcPr>
          <w:p w:rsidR="00867746" w:rsidRPr="00867746" w:rsidRDefault="00867746" w:rsidP="00867746">
            <w:pPr>
              <w:spacing w:after="0" w:line="240" w:lineRule="auto"/>
              <w:jc w:val="center"/>
              <w:rPr>
                <w:rFonts w:ascii="Arial" w:hAnsi="Arial" w:cs="Arial"/>
                <w:sz w:val="20"/>
                <w:szCs w:val="20"/>
              </w:rPr>
            </w:pPr>
            <w:r w:rsidRPr="00867746">
              <w:rPr>
                <w:rFonts w:cs="Arial"/>
                <w:kern w:val="24"/>
                <w:sz w:val="20"/>
                <w:szCs w:val="20"/>
                <w:lang w:val="en-GB"/>
              </w:rPr>
              <w:t>June 2020 versus</w:t>
            </w:r>
          </w:p>
          <w:p w:rsidR="00867746" w:rsidRPr="00867746" w:rsidRDefault="00867746" w:rsidP="00867746">
            <w:pPr>
              <w:spacing w:after="0" w:line="240" w:lineRule="auto"/>
              <w:jc w:val="center"/>
              <w:rPr>
                <w:rFonts w:cs="Arial"/>
                <w:kern w:val="24"/>
                <w:sz w:val="20"/>
                <w:szCs w:val="20"/>
                <w:lang w:val="en-GB"/>
              </w:rPr>
            </w:pPr>
            <w:r w:rsidRPr="00867746">
              <w:rPr>
                <w:rFonts w:cs="Arial"/>
                <w:kern w:val="24"/>
                <w:sz w:val="20"/>
                <w:szCs w:val="20"/>
                <w:lang w:val="en-GB"/>
              </w:rPr>
              <w:t>December 2019</w:t>
            </w:r>
          </w:p>
          <w:p w:rsidR="00867746" w:rsidRPr="00867746" w:rsidRDefault="00867746" w:rsidP="00867746">
            <w:pPr>
              <w:spacing w:after="0" w:line="240" w:lineRule="auto"/>
              <w:jc w:val="center"/>
              <w:rPr>
                <w:rFonts w:cs="Arial"/>
                <w:kern w:val="24"/>
                <w:sz w:val="20"/>
                <w:szCs w:val="20"/>
                <w:lang w:val="en-GB"/>
              </w:rPr>
            </w:pPr>
          </w:p>
          <w:p w:rsidR="00867746" w:rsidRPr="00867746" w:rsidRDefault="00867746" w:rsidP="00867746">
            <w:pPr>
              <w:spacing w:after="0" w:line="240" w:lineRule="auto"/>
              <w:jc w:val="center"/>
              <w:rPr>
                <w:rFonts w:ascii="Arial" w:hAnsi="Arial" w:cs="Arial"/>
                <w:sz w:val="20"/>
                <w:szCs w:val="20"/>
              </w:rPr>
            </w:pPr>
            <w:r w:rsidRPr="00867746">
              <w:rPr>
                <w:rFonts w:cs="Arial"/>
                <w:kern w:val="24"/>
                <w:sz w:val="20"/>
                <w:szCs w:val="20"/>
                <w:lang w:val="en-GB"/>
              </w:rPr>
              <w:t>(6 months ago)</w:t>
            </w:r>
          </w:p>
        </w:tc>
        <w:tc>
          <w:tcPr>
            <w:tcW w:w="607" w:type="pct"/>
            <w:hideMark/>
          </w:tcPr>
          <w:p w:rsidR="00867746" w:rsidRPr="00867746" w:rsidRDefault="00867746" w:rsidP="00867746">
            <w:pPr>
              <w:spacing w:after="0" w:line="240" w:lineRule="auto"/>
              <w:jc w:val="center"/>
              <w:rPr>
                <w:rFonts w:ascii="Arial" w:hAnsi="Arial" w:cs="Arial"/>
                <w:sz w:val="20"/>
                <w:szCs w:val="20"/>
              </w:rPr>
            </w:pPr>
            <w:r w:rsidRPr="00867746">
              <w:rPr>
                <w:rFonts w:cs="Arial"/>
                <w:kern w:val="24"/>
                <w:sz w:val="20"/>
                <w:szCs w:val="20"/>
                <w:lang w:val="en-GB"/>
              </w:rPr>
              <w:t>June 2020 versus</w:t>
            </w:r>
          </w:p>
          <w:p w:rsidR="00867746" w:rsidRPr="00867746" w:rsidRDefault="00867746" w:rsidP="00867746">
            <w:pPr>
              <w:spacing w:after="0" w:line="240" w:lineRule="auto"/>
              <w:jc w:val="center"/>
              <w:rPr>
                <w:rFonts w:cs="Arial"/>
                <w:kern w:val="24"/>
                <w:sz w:val="20"/>
                <w:szCs w:val="20"/>
                <w:lang w:val="en-GB"/>
              </w:rPr>
            </w:pPr>
            <w:r w:rsidRPr="00867746">
              <w:rPr>
                <w:rFonts w:cs="Arial"/>
                <w:kern w:val="24"/>
                <w:sz w:val="20"/>
                <w:szCs w:val="20"/>
                <w:lang w:val="en-GB"/>
              </w:rPr>
              <w:t>September 2019</w:t>
            </w:r>
          </w:p>
          <w:p w:rsidR="00867746" w:rsidRPr="00867746" w:rsidRDefault="00867746" w:rsidP="00867746">
            <w:pPr>
              <w:spacing w:after="0" w:line="240" w:lineRule="auto"/>
              <w:jc w:val="center"/>
              <w:rPr>
                <w:rFonts w:cs="Arial"/>
                <w:kern w:val="24"/>
                <w:sz w:val="20"/>
                <w:szCs w:val="20"/>
                <w:lang w:val="en-GB"/>
              </w:rPr>
            </w:pPr>
          </w:p>
          <w:p w:rsidR="00867746" w:rsidRPr="00867746" w:rsidRDefault="00867746" w:rsidP="00867746">
            <w:pPr>
              <w:spacing w:after="0" w:line="240" w:lineRule="auto"/>
              <w:jc w:val="center"/>
              <w:rPr>
                <w:rFonts w:ascii="Arial" w:hAnsi="Arial" w:cs="Arial"/>
                <w:sz w:val="20"/>
                <w:szCs w:val="20"/>
              </w:rPr>
            </w:pPr>
            <w:r w:rsidRPr="00867746">
              <w:rPr>
                <w:rFonts w:cs="Arial"/>
                <w:kern w:val="24"/>
                <w:sz w:val="20"/>
                <w:szCs w:val="20"/>
                <w:lang w:val="en-GB"/>
              </w:rPr>
              <w:t>(9 months ago)</w:t>
            </w:r>
          </w:p>
        </w:tc>
        <w:tc>
          <w:tcPr>
            <w:tcW w:w="607" w:type="pct"/>
            <w:hideMark/>
          </w:tcPr>
          <w:p w:rsidR="00867746" w:rsidRPr="00867746" w:rsidRDefault="00867746" w:rsidP="00867746">
            <w:pPr>
              <w:spacing w:after="0" w:line="240" w:lineRule="auto"/>
              <w:jc w:val="center"/>
              <w:rPr>
                <w:rFonts w:cs="Arial"/>
                <w:kern w:val="24"/>
                <w:sz w:val="20"/>
                <w:szCs w:val="20"/>
                <w:lang w:val="en-GB"/>
              </w:rPr>
            </w:pPr>
            <w:r w:rsidRPr="00867746">
              <w:rPr>
                <w:rFonts w:cs="Arial"/>
                <w:kern w:val="24"/>
                <w:sz w:val="20"/>
                <w:szCs w:val="20"/>
                <w:lang w:val="en-GB"/>
              </w:rPr>
              <w:t>June 2020</w:t>
            </w:r>
          </w:p>
          <w:p w:rsidR="00867746" w:rsidRPr="00867746" w:rsidRDefault="00867746" w:rsidP="00867746">
            <w:pPr>
              <w:spacing w:after="0" w:line="240" w:lineRule="auto"/>
              <w:jc w:val="center"/>
              <w:rPr>
                <w:rFonts w:ascii="Arial" w:hAnsi="Arial" w:cs="Arial"/>
                <w:sz w:val="20"/>
                <w:szCs w:val="20"/>
              </w:rPr>
            </w:pPr>
            <w:r w:rsidRPr="00867746">
              <w:rPr>
                <w:rFonts w:cs="Arial"/>
                <w:kern w:val="24"/>
                <w:sz w:val="20"/>
                <w:szCs w:val="20"/>
                <w:lang w:val="en-GB"/>
              </w:rPr>
              <w:t xml:space="preserve"> versus</w:t>
            </w:r>
          </w:p>
          <w:p w:rsidR="00867746" w:rsidRPr="00867746" w:rsidRDefault="00867746" w:rsidP="00867746">
            <w:pPr>
              <w:spacing w:after="0" w:line="240" w:lineRule="auto"/>
              <w:jc w:val="center"/>
              <w:rPr>
                <w:rFonts w:cs="Arial"/>
                <w:kern w:val="24"/>
                <w:sz w:val="20"/>
                <w:szCs w:val="20"/>
                <w:lang w:val="en-GB"/>
              </w:rPr>
            </w:pPr>
            <w:r w:rsidRPr="00867746">
              <w:rPr>
                <w:rFonts w:cs="Arial"/>
                <w:kern w:val="24"/>
                <w:sz w:val="20"/>
                <w:szCs w:val="20"/>
                <w:lang w:val="en-GB"/>
              </w:rPr>
              <w:t>June 2019</w:t>
            </w:r>
          </w:p>
          <w:p w:rsidR="00867746" w:rsidRPr="00867746" w:rsidRDefault="00867746" w:rsidP="00867746">
            <w:pPr>
              <w:spacing w:after="0" w:line="240" w:lineRule="auto"/>
              <w:jc w:val="center"/>
              <w:rPr>
                <w:rFonts w:cs="Arial"/>
                <w:kern w:val="24"/>
                <w:sz w:val="20"/>
                <w:szCs w:val="20"/>
                <w:lang w:val="en-GB"/>
              </w:rPr>
            </w:pPr>
          </w:p>
          <w:p w:rsidR="00867746" w:rsidRPr="00867746" w:rsidRDefault="00867746" w:rsidP="00867746">
            <w:pPr>
              <w:spacing w:after="0" w:line="240" w:lineRule="auto"/>
              <w:jc w:val="center"/>
              <w:rPr>
                <w:rFonts w:cs="Arial"/>
                <w:kern w:val="24"/>
                <w:sz w:val="20"/>
                <w:szCs w:val="20"/>
                <w:lang w:val="en-GB"/>
              </w:rPr>
            </w:pPr>
          </w:p>
          <w:p w:rsidR="00867746" w:rsidRPr="00867746" w:rsidRDefault="00867746" w:rsidP="00867746">
            <w:pPr>
              <w:spacing w:after="0" w:line="240" w:lineRule="auto"/>
              <w:jc w:val="center"/>
              <w:rPr>
                <w:rFonts w:ascii="Arial" w:hAnsi="Arial" w:cs="Arial"/>
                <w:sz w:val="20"/>
                <w:szCs w:val="20"/>
              </w:rPr>
            </w:pPr>
            <w:r w:rsidRPr="00867746">
              <w:rPr>
                <w:rFonts w:cs="Arial"/>
                <w:kern w:val="24"/>
                <w:sz w:val="20"/>
                <w:szCs w:val="20"/>
                <w:lang w:val="en-GB"/>
              </w:rPr>
              <w:t>(12 months ago)</w:t>
            </w:r>
          </w:p>
        </w:tc>
        <w:tc>
          <w:tcPr>
            <w:tcW w:w="607" w:type="pct"/>
            <w:hideMark/>
          </w:tcPr>
          <w:p w:rsidR="00867746" w:rsidRPr="00867746" w:rsidRDefault="00867746" w:rsidP="00867746">
            <w:pPr>
              <w:spacing w:after="0" w:line="240" w:lineRule="auto"/>
              <w:jc w:val="center"/>
              <w:rPr>
                <w:rFonts w:ascii="Arial" w:hAnsi="Arial" w:cs="Arial"/>
                <w:sz w:val="20"/>
                <w:szCs w:val="20"/>
              </w:rPr>
            </w:pPr>
            <w:r w:rsidRPr="00867746">
              <w:rPr>
                <w:rFonts w:cs="Arial"/>
                <w:kern w:val="24"/>
                <w:sz w:val="20"/>
                <w:szCs w:val="20"/>
                <w:lang w:val="en-GB"/>
              </w:rPr>
              <w:t>June 2020 versus</w:t>
            </w:r>
          </w:p>
          <w:p w:rsidR="00867746" w:rsidRPr="00867746" w:rsidRDefault="00867746" w:rsidP="00867746">
            <w:pPr>
              <w:spacing w:after="0" w:line="240" w:lineRule="auto"/>
              <w:jc w:val="center"/>
              <w:rPr>
                <w:rFonts w:cs="Arial"/>
                <w:kern w:val="24"/>
                <w:sz w:val="20"/>
                <w:szCs w:val="20"/>
                <w:lang w:val="en-GB"/>
              </w:rPr>
            </w:pPr>
            <w:r w:rsidRPr="00867746">
              <w:rPr>
                <w:rFonts w:cs="Arial"/>
                <w:kern w:val="24"/>
                <w:sz w:val="20"/>
                <w:szCs w:val="20"/>
                <w:lang w:val="en-GB"/>
              </w:rPr>
              <w:t>December 2018</w:t>
            </w:r>
          </w:p>
          <w:p w:rsidR="00867746" w:rsidRPr="00867746" w:rsidRDefault="00867746" w:rsidP="00867746">
            <w:pPr>
              <w:spacing w:after="0" w:line="240" w:lineRule="auto"/>
              <w:jc w:val="center"/>
              <w:rPr>
                <w:rFonts w:cs="Arial"/>
                <w:kern w:val="24"/>
                <w:sz w:val="20"/>
                <w:szCs w:val="20"/>
                <w:lang w:val="en-GB"/>
              </w:rPr>
            </w:pPr>
          </w:p>
          <w:p w:rsidR="00867746" w:rsidRPr="00867746" w:rsidRDefault="00867746" w:rsidP="00867746">
            <w:pPr>
              <w:spacing w:after="0" w:line="240" w:lineRule="auto"/>
              <w:jc w:val="center"/>
              <w:rPr>
                <w:rFonts w:ascii="Arial" w:hAnsi="Arial" w:cs="Arial"/>
                <w:sz w:val="20"/>
                <w:szCs w:val="20"/>
              </w:rPr>
            </w:pPr>
            <w:r w:rsidRPr="00867746">
              <w:rPr>
                <w:rFonts w:cs="Arial"/>
                <w:kern w:val="24"/>
                <w:sz w:val="20"/>
                <w:szCs w:val="20"/>
                <w:lang w:val="en-GB"/>
              </w:rPr>
              <w:t>(18 months ago)</w:t>
            </w:r>
          </w:p>
        </w:tc>
        <w:tc>
          <w:tcPr>
            <w:tcW w:w="605" w:type="pct"/>
            <w:hideMark/>
          </w:tcPr>
          <w:p w:rsidR="00867746" w:rsidRPr="00867746" w:rsidRDefault="00867746" w:rsidP="00867746">
            <w:pPr>
              <w:spacing w:after="0" w:line="240" w:lineRule="auto"/>
              <w:jc w:val="center"/>
              <w:rPr>
                <w:rFonts w:ascii="Arial" w:hAnsi="Arial" w:cs="Arial"/>
                <w:sz w:val="20"/>
                <w:szCs w:val="20"/>
              </w:rPr>
            </w:pPr>
            <w:r w:rsidRPr="00867746">
              <w:rPr>
                <w:rFonts w:cs="Arial"/>
                <w:kern w:val="24"/>
                <w:sz w:val="20"/>
                <w:szCs w:val="20"/>
                <w:lang w:val="en-GB"/>
              </w:rPr>
              <w:t>June 2020 versus</w:t>
            </w:r>
          </w:p>
          <w:p w:rsidR="00867746" w:rsidRPr="00867746" w:rsidRDefault="00867746" w:rsidP="00867746">
            <w:pPr>
              <w:spacing w:after="0" w:line="240" w:lineRule="auto"/>
              <w:jc w:val="center"/>
              <w:rPr>
                <w:rFonts w:ascii="Arial" w:hAnsi="Arial" w:cs="Arial"/>
                <w:sz w:val="20"/>
                <w:szCs w:val="20"/>
              </w:rPr>
            </w:pPr>
            <w:r w:rsidRPr="00867746">
              <w:rPr>
                <w:rFonts w:cs="Arial"/>
                <w:kern w:val="24"/>
                <w:sz w:val="20"/>
                <w:szCs w:val="20"/>
                <w:lang w:val="en-GB"/>
              </w:rPr>
              <w:t>June 2018</w:t>
            </w:r>
          </w:p>
          <w:p w:rsidR="00867746" w:rsidRPr="00867746" w:rsidRDefault="00867746" w:rsidP="00867746">
            <w:pPr>
              <w:spacing w:after="0" w:line="240" w:lineRule="auto"/>
              <w:jc w:val="center"/>
              <w:rPr>
                <w:rFonts w:cs="Arial"/>
                <w:kern w:val="24"/>
                <w:sz w:val="20"/>
                <w:szCs w:val="20"/>
                <w:lang w:val="en-GB"/>
              </w:rPr>
            </w:pPr>
          </w:p>
          <w:p w:rsidR="00867746" w:rsidRPr="00867746" w:rsidRDefault="00867746" w:rsidP="00867746">
            <w:pPr>
              <w:spacing w:after="0" w:line="240" w:lineRule="auto"/>
              <w:jc w:val="center"/>
              <w:rPr>
                <w:rFonts w:ascii="Arial" w:hAnsi="Arial" w:cs="Arial"/>
                <w:sz w:val="20"/>
                <w:szCs w:val="20"/>
              </w:rPr>
            </w:pPr>
            <w:r w:rsidRPr="00867746">
              <w:rPr>
                <w:rFonts w:cs="Arial"/>
                <w:kern w:val="24"/>
                <w:sz w:val="20"/>
                <w:szCs w:val="20"/>
                <w:lang w:val="en-GB"/>
              </w:rPr>
              <w:t> (24 months ago)</w:t>
            </w:r>
          </w:p>
        </w:tc>
      </w:tr>
      <w:tr w:rsidR="00867746" w:rsidRPr="00867746" w:rsidTr="00FD38F9">
        <w:trPr>
          <w:cnfStyle w:val="000000100000" w:firstRow="0" w:lastRow="0" w:firstColumn="0" w:lastColumn="0" w:oddVBand="0" w:evenVBand="0" w:oddHBand="1" w:evenHBand="0" w:firstRowFirstColumn="0" w:firstRowLastColumn="0" w:lastRowFirstColumn="0" w:lastRowLastColumn="0"/>
          <w:trHeight w:val="193"/>
          <w:jc w:val="center"/>
        </w:trPr>
        <w:tc>
          <w:tcPr>
            <w:tcW w:w="753" w:type="pct"/>
          </w:tcPr>
          <w:p w:rsidR="00867746" w:rsidRPr="00867746" w:rsidRDefault="00867746" w:rsidP="00867746">
            <w:pPr>
              <w:spacing w:before="60" w:line="240" w:lineRule="auto"/>
              <w:rPr>
                <w:rFonts w:asciiTheme="minorHAnsi" w:hAnsiTheme="minorHAnsi" w:cstheme="minorHAnsi"/>
                <w:b/>
                <w:bCs/>
                <w:sz w:val="14"/>
                <w:lang w:val="en-GB"/>
              </w:rPr>
            </w:pPr>
          </w:p>
        </w:tc>
        <w:tc>
          <w:tcPr>
            <w:tcW w:w="607" w:type="pct"/>
          </w:tcPr>
          <w:p w:rsidR="00867746" w:rsidRPr="00867746" w:rsidRDefault="00867746" w:rsidP="00867746">
            <w:pPr>
              <w:spacing w:after="0" w:line="279" w:lineRule="atLeast"/>
              <w:jc w:val="center"/>
              <w:rPr>
                <w:rFonts w:ascii="Arial" w:hAnsi="Arial" w:cs="Arial"/>
                <w:sz w:val="36"/>
                <w:szCs w:val="36"/>
              </w:rPr>
            </w:pPr>
            <w:r w:rsidRPr="00867746">
              <w:rPr>
                <w:rFonts w:cs="Arial"/>
                <w:b/>
                <w:bCs/>
                <w:color w:val="000000" w:themeColor="dark1"/>
                <w:kern w:val="24"/>
                <w:sz w:val="20"/>
                <w:szCs w:val="20"/>
                <w:lang w:val="en-GB"/>
              </w:rPr>
              <w:t>Percent</w:t>
            </w:r>
          </w:p>
        </w:tc>
        <w:tc>
          <w:tcPr>
            <w:tcW w:w="607" w:type="pct"/>
          </w:tcPr>
          <w:p w:rsidR="00867746" w:rsidRPr="00867746" w:rsidRDefault="00867746" w:rsidP="00867746">
            <w:pPr>
              <w:spacing w:after="0" w:line="279" w:lineRule="atLeast"/>
              <w:jc w:val="center"/>
              <w:rPr>
                <w:rFonts w:ascii="Arial" w:hAnsi="Arial" w:cs="Arial"/>
                <w:sz w:val="36"/>
                <w:szCs w:val="36"/>
              </w:rPr>
            </w:pPr>
            <w:r w:rsidRPr="00867746">
              <w:rPr>
                <w:rFonts w:cs="Arial"/>
                <w:b/>
                <w:bCs/>
                <w:color w:val="000000" w:themeColor="dark1"/>
                <w:kern w:val="24"/>
                <w:sz w:val="20"/>
                <w:szCs w:val="20"/>
                <w:lang w:val="en-GB"/>
              </w:rPr>
              <w:t>Percent</w:t>
            </w:r>
          </w:p>
        </w:tc>
        <w:tc>
          <w:tcPr>
            <w:tcW w:w="607" w:type="pct"/>
          </w:tcPr>
          <w:p w:rsidR="00867746" w:rsidRPr="00867746" w:rsidRDefault="00867746" w:rsidP="00867746">
            <w:pPr>
              <w:spacing w:after="0" w:line="279" w:lineRule="atLeast"/>
              <w:jc w:val="center"/>
              <w:rPr>
                <w:rFonts w:ascii="Arial" w:hAnsi="Arial" w:cs="Arial"/>
                <w:sz w:val="36"/>
                <w:szCs w:val="36"/>
              </w:rPr>
            </w:pPr>
            <w:r w:rsidRPr="00867746">
              <w:rPr>
                <w:rFonts w:cs="Arial"/>
                <w:b/>
                <w:bCs/>
                <w:color w:val="000000" w:themeColor="dark1"/>
                <w:kern w:val="24"/>
                <w:sz w:val="20"/>
                <w:szCs w:val="20"/>
                <w:lang w:val="en-GB"/>
              </w:rPr>
              <w:t>Percent</w:t>
            </w:r>
          </w:p>
        </w:tc>
        <w:tc>
          <w:tcPr>
            <w:tcW w:w="607" w:type="pct"/>
          </w:tcPr>
          <w:p w:rsidR="00867746" w:rsidRPr="00867746" w:rsidRDefault="00867746" w:rsidP="00867746">
            <w:pPr>
              <w:spacing w:after="0" w:line="279" w:lineRule="atLeast"/>
              <w:jc w:val="center"/>
              <w:rPr>
                <w:rFonts w:ascii="Arial" w:hAnsi="Arial" w:cs="Arial"/>
                <w:sz w:val="36"/>
                <w:szCs w:val="36"/>
              </w:rPr>
            </w:pPr>
            <w:r w:rsidRPr="00867746">
              <w:rPr>
                <w:rFonts w:cs="Arial"/>
                <w:b/>
                <w:bCs/>
                <w:color w:val="000000" w:themeColor="dark1"/>
                <w:kern w:val="24"/>
                <w:sz w:val="20"/>
                <w:szCs w:val="20"/>
                <w:lang w:val="en-GB"/>
              </w:rPr>
              <w:t>Percent</w:t>
            </w:r>
          </w:p>
        </w:tc>
        <w:tc>
          <w:tcPr>
            <w:tcW w:w="607" w:type="pct"/>
          </w:tcPr>
          <w:p w:rsidR="00867746" w:rsidRPr="00867746" w:rsidRDefault="00867746" w:rsidP="00867746">
            <w:pPr>
              <w:spacing w:after="0" w:line="279" w:lineRule="atLeast"/>
              <w:jc w:val="center"/>
              <w:rPr>
                <w:rFonts w:ascii="Arial" w:hAnsi="Arial" w:cs="Arial"/>
                <w:sz w:val="36"/>
                <w:szCs w:val="36"/>
              </w:rPr>
            </w:pPr>
            <w:r w:rsidRPr="00867746">
              <w:rPr>
                <w:rFonts w:cs="Arial"/>
                <w:b/>
                <w:bCs/>
                <w:color w:val="000000" w:themeColor="dark1"/>
                <w:kern w:val="24"/>
                <w:sz w:val="20"/>
                <w:szCs w:val="20"/>
                <w:lang w:val="en-GB"/>
              </w:rPr>
              <w:t>Percent</w:t>
            </w:r>
          </w:p>
        </w:tc>
        <w:tc>
          <w:tcPr>
            <w:tcW w:w="607" w:type="pct"/>
          </w:tcPr>
          <w:p w:rsidR="00867746" w:rsidRPr="00867746" w:rsidRDefault="00867746" w:rsidP="00867746">
            <w:pPr>
              <w:spacing w:after="0" w:line="279" w:lineRule="atLeast"/>
              <w:jc w:val="center"/>
              <w:rPr>
                <w:rFonts w:ascii="Arial" w:hAnsi="Arial" w:cs="Arial"/>
                <w:sz w:val="36"/>
                <w:szCs w:val="36"/>
              </w:rPr>
            </w:pPr>
            <w:r w:rsidRPr="00867746">
              <w:rPr>
                <w:rFonts w:cs="Arial"/>
                <w:b/>
                <w:bCs/>
                <w:color w:val="000000" w:themeColor="dark1"/>
                <w:kern w:val="24"/>
                <w:sz w:val="20"/>
                <w:szCs w:val="20"/>
                <w:lang w:val="en-GB"/>
              </w:rPr>
              <w:t>Percent</w:t>
            </w:r>
          </w:p>
        </w:tc>
        <w:tc>
          <w:tcPr>
            <w:tcW w:w="605" w:type="pct"/>
          </w:tcPr>
          <w:p w:rsidR="00867746" w:rsidRPr="00867746" w:rsidRDefault="00867746" w:rsidP="00867746">
            <w:pPr>
              <w:spacing w:after="0" w:line="279" w:lineRule="atLeast"/>
              <w:jc w:val="center"/>
              <w:rPr>
                <w:rFonts w:ascii="Arial" w:hAnsi="Arial" w:cs="Arial"/>
                <w:sz w:val="36"/>
                <w:szCs w:val="36"/>
              </w:rPr>
            </w:pPr>
            <w:r w:rsidRPr="00867746">
              <w:rPr>
                <w:rFonts w:cs="Arial"/>
                <w:b/>
                <w:bCs/>
                <w:color w:val="000000" w:themeColor="dark1"/>
                <w:kern w:val="24"/>
                <w:sz w:val="20"/>
                <w:szCs w:val="20"/>
                <w:lang w:val="en-GB"/>
              </w:rPr>
              <w:t>Percent</w:t>
            </w:r>
          </w:p>
        </w:tc>
      </w:tr>
      <w:tr w:rsidR="00867746" w:rsidRPr="00867746" w:rsidTr="00FD38F9">
        <w:trPr>
          <w:trHeight w:val="529"/>
          <w:jc w:val="center"/>
        </w:trPr>
        <w:tc>
          <w:tcPr>
            <w:tcW w:w="753" w:type="pct"/>
            <w:vAlign w:val="center"/>
            <w:hideMark/>
          </w:tcPr>
          <w:p w:rsidR="00867746" w:rsidRPr="00867746" w:rsidRDefault="00867746" w:rsidP="00867746">
            <w:pPr>
              <w:spacing w:before="60" w:after="60" w:line="240" w:lineRule="auto"/>
              <w:rPr>
                <w:rFonts w:asciiTheme="minorHAnsi" w:hAnsiTheme="minorHAnsi" w:cstheme="minorHAnsi"/>
                <w:b/>
                <w:sz w:val="24"/>
                <w:szCs w:val="24"/>
                <w:lang w:val="en-GB"/>
              </w:rPr>
            </w:pPr>
            <w:r w:rsidRPr="00867746">
              <w:rPr>
                <w:rFonts w:asciiTheme="minorHAnsi" w:hAnsiTheme="minorHAnsi" w:cstheme="minorHAnsi"/>
                <w:b/>
                <w:sz w:val="24"/>
                <w:szCs w:val="24"/>
                <w:lang w:val="en-GB"/>
              </w:rPr>
              <w:t>FRESH MILK</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0.7</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1.0</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2.3</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2.9</w:t>
            </w:r>
          </w:p>
        </w:tc>
        <w:tc>
          <w:tcPr>
            <w:tcW w:w="607"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4.2</w:t>
            </w:r>
          </w:p>
        </w:tc>
        <w:tc>
          <w:tcPr>
            <w:tcW w:w="607"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7.9</w:t>
            </w:r>
          </w:p>
        </w:tc>
        <w:tc>
          <w:tcPr>
            <w:tcW w:w="605"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6.3</w:t>
            </w:r>
          </w:p>
        </w:tc>
      </w:tr>
      <w:tr w:rsidR="00867746" w:rsidRPr="00867746" w:rsidTr="00FD38F9">
        <w:trPr>
          <w:cnfStyle w:val="000000100000" w:firstRow="0" w:lastRow="0" w:firstColumn="0" w:lastColumn="0" w:oddVBand="0" w:evenVBand="0" w:oddHBand="1" w:evenHBand="0" w:firstRowFirstColumn="0" w:firstRowLastColumn="0" w:lastRowFirstColumn="0" w:lastRowLastColumn="0"/>
          <w:trHeight w:val="529"/>
          <w:jc w:val="center"/>
        </w:trPr>
        <w:tc>
          <w:tcPr>
            <w:tcW w:w="753" w:type="pct"/>
            <w:vAlign w:val="center"/>
            <w:hideMark/>
          </w:tcPr>
          <w:p w:rsidR="00867746" w:rsidRPr="00867746" w:rsidRDefault="00867746" w:rsidP="00867746">
            <w:pPr>
              <w:spacing w:before="60" w:after="60" w:line="240" w:lineRule="auto"/>
              <w:rPr>
                <w:rFonts w:asciiTheme="minorHAnsi" w:hAnsiTheme="minorHAnsi" w:cstheme="minorHAnsi"/>
                <w:b/>
                <w:sz w:val="24"/>
                <w:szCs w:val="24"/>
                <w:lang w:val="en-GB"/>
              </w:rPr>
            </w:pPr>
            <w:r w:rsidRPr="00867746">
              <w:rPr>
                <w:rFonts w:asciiTheme="minorHAnsi" w:hAnsiTheme="minorHAnsi" w:cstheme="minorHAnsi"/>
                <w:b/>
                <w:sz w:val="24"/>
                <w:szCs w:val="24"/>
                <w:lang w:val="en-GB"/>
              </w:rPr>
              <w:t>UHT MILK</w:t>
            </w:r>
          </w:p>
        </w:tc>
        <w:tc>
          <w:tcPr>
            <w:tcW w:w="607"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2.1</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6.6</w:t>
            </w:r>
          </w:p>
        </w:tc>
        <w:tc>
          <w:tcPr>
            <w:tcW w:w="607"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8.7</w:t>
            </w:r>
          </w:p>
        </w:tc>
        <w:tc>
          <w:tcPr>
            <w:tcW w:w="607"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4.1</w:t>
            </w:r>
          </w:p>
        </w:tc>
        <w:tc>
          <w:tcPr>
            <w:tcW w:w="607"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7.8</w:t>
            </w:r>
          </w:p>
        </w:tc>
        <w:tc>
          <w:tcPr>
            <w:tcW w:w="607"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17.8</w:t>
            </w:r>
          </w:p>
        </w:tc>
        <w:tc>
          <w:tcPr>
            <w:tcW w:w="605"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18.7</w:t>
            </w:r>
          </w:p>
        </w:tc>
      </w:tr>
      <w:tr w:rsidR="00867746" w:rsidRPr="00867746" w:rsidTr="00FD38F9">
        <w:trPr>
          <w:trHeight w:val="529"/>
          <w:jc w:val="center"/>
        </w:trPr>
        <w:tc>
          <w:tcPr>
            <w:tcW w:w="753" w:type="pct"/>
            <w:vAlign w:val="center"/>
            <w:hideMark/>
          </w:tcPr>
          <w:p w:rsidR="00867746" w:rsidRPr="00867746" w:rsidRDefault="00867746" w:rsidP="00867746">
            <w:pPr>
              <w:spacing w:before="60" w:after="60" w:line="240" w:lineRule="auto"/>
              <w:rPr>
                <w:rFonts w:asciiTheme="minorHAnsi" w:hAnsiTheme="minorHAnsi" w:cstheme="minorHAnsi"/>
                <w:b/>
                <w:sz w:val="24"/>
                <w:szCs w:val="24"/>
                <w:lang w:val="en-GB"/>
              </w:rPr>
            </w:pPr>
            <w:r w:rsidRPr="00867746">
              <w:rPr>
                <w:rFonts w:asciiTheme="minorHAnsi" w:hAnsiTheme="minorHAnsi" w:cstheme="minorHAnsi"/>
                <w:b/>
                <w:sz w:val="24"/>
                <w:szCs w:val="24"/>
                <w:lang w:val="en-GB"/>
              </w:rPr>
              <w:t>FLAVOURED MILK</w:t>
            </w:r>
          </w:p>
        </w:tc>
        <w:tc>
          <w:tcPr>
            <w:tcW w:w="607"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2.1</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3.3</w:t>
            </w:r>
          </w:p>
        </w:tc>
        <w:tc>
          <w:tcPr>
            <w:tcW w:w="607"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14.3</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2.6</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5.3</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13.8</w:t>
            </w:r>
          </w:p>
        </w:tc>
        <w:tc>
          <w:tcPr>
            <w:tcW w:w="605"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13.1</w:t>
            </w:r>
          </w:p>
        </w:tc>
      </w:tr>
      <w:tr w:rsidR="00867746" w:rsidRPr="00867746" w:rsidTr="00FD38F9">
        <w:trPr>
          <w:cnfStyle w:val="000000100000" w:firstRow="0" w:lastRow="0" w:firstColumn="0" w:lastColumn="0" w:oddVBand="0" w:evenVBand="0" w:oddHBand="1" w:evenHBand="0" w:firstRowFirstColumn="0" w:firstRowLastColumn="0" w:lastRowFirstColumn="0" w:lastRowLastColumn="0"/>
          <w:trHeight w:val="529"/>
          <w:jc w:val="center"/>
        </w:trPr>
        <w:tc>
          <w:tcPr>
            <w:tcW w:w="753" w:type="pct"/>
            <w:vAlign w:val="center"/>
            <w:hideMark/>
          </w:tcPr>
          <w:p w:rsidR="00867746" w:rsidRPr="00867746" w:rsidRDefault="00867746" w:rsidP="00867746">
            <w:pPr>
              <w:spacing w:before="60" w:after="60" w:line="240" w:lineRule="auto"/>
              <w:rPr>
                <w:rFonts w:asciiTheme="minorHAnsi" w:hAnsiTheme="minorHAnsi" w:cstheme="minorHAnsi"/>
                <w:b/>
                <w:sz w:val="24"/>
                <w:szCs w:val="24"/>
                <w:lang w:val="en-GB"/>
              </w:rPr>
            </w:pPr>
            <w:r w:rsidRPr="00867746">
              <w:rPr>
                <w:rFonts w:asciiTheme="minorHAnsi" w:hAnsiTheme="minorHAnsi" w:cstheme="minorHAnsi"/>
                <w:b/>
                <w:sz w:val="24"/>
                <w:szCs w:val="24"/>
                <w:lang w:val="en-GB"/>
              </w:rPr>
              <w:t>YOGHURT</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color w:val="FF0000"/>
                <w:sz w:val="24"/>
                <w:szCs w:val="24"/>
                <w:lang w:val="en-GB"/>
              </w:rPr>
              <w:t>-1.5</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color w:val="FF0000"/>
                <w:sz w:val="24"/>
                <w:szCs w:val="24"/>
                <w:lang w:val="en-GB"/>
              </w:rPr>
              <w:t>-0.7</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7.0</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1.7</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0.6</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4.9</w:t>
            </w:r>
          </w:p>
        </w:tc>
        <w:tc>
          <w:tcPr>
            <w:tcW w:w="605"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3.6</w:t>
            </w:r>
          </w:p>
        </w:tc>
      </w:tr>
      <w:tr w:rsidR="00867746" w:rsidRPr="00867746" w:rsidTr="00FD38F9">
        <w:trPr>
          <w:trHeight w:val="529"/>
          <w:jc w:val="center"/>
        </w:trPr>
        <w:tc>
          <w:tcPr>
            <w:tcW w:w="753" w:type="pct"/>
            <w:vAlign w:val="center"/>
            <w:hideMark/>
          </w:tcPr>
          <w:p w:rsidR="00867746" w:rsidRPr="00867746" w:rsidRDefault="00867746" w:rsidP="00867746">
            <w:pPr>
              <w:spacing w:before="60" w:after="60" w:line="240" w:lineRule="auto"/>
              <w:rPr>
                <w:rFonts w:asciiTheme="minorHAnsi" w:hAnsiTheme="minorHAnsi" w:cstheme="minorHAnsi"/>
                <w:b/>
                <w:sz w:val="24"/>
                <w:szCs w:val="24"/>
                <w:lang w:val="en-GB"/>
              </w:rPr>
            </w:pPr>
            <w:r w:rsidRPr="00867746">
              <w:rPr>
                <w:rFonts w:asciiTheme="minorHAnsi" w:hAnsiTheme="minorHAnsi" w:cstheme="minorHAnsi"/>
                <w:b/>
                <w:sz w:val="24"/>
                <w:szCs w:val="24"/>
                <w:lang w:val="en-GB"/>
              </w:rPr>
              <w:t>MAAS</w:t>
            </w:r>
          </w:p>
        </w:tc>
        <w:tc>
          <w:tcPr>
            <w:tcW w:w="607"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color w:val="FF0000"/>
                <w:sz w:val="24"/>
                <w:szCs w:val="24"/>
                <w:lang w:val="en-GB"/>
              </w:rPr>
              <w:t>-1.9</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0.0</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3.9</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2.5</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3.1</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6.2</w:t>
            </w:r>
          </w:p>
        </w:tc>
        <w:tc>
          <w:tcPr>
            <w:tcW w:w="605" w:type="pct"/>
            <w:vAlign w:val="center"/>
          </w:tcPr>
          <w:p w:rsidR="00867746" w:rsidRPr="00867746" w:rsidRDefault="00867746" w:rsidP="00867746">
            <w:pPr>
              <w:spacing w:before="60" w:after="0" w:line="240" w:lineRule="auto"/>
              <w:jc w:val="center"/>
              <w:rPr>
                <w:rFonts w:cs="Arial"/>
                <w:b/>
                <w:bCs/>
                <w:color w:val="FF0000"/>
                <w:sz w:val="24"/>
                <w:szCs w:val="24"/>
                <w:lang w:val="en-GB"/>
              </w:rPr>
            </w:pPr>
            <w:r w:rsidRPr="00867746">
              <w:rPr>
                <w:rFonts w:cs="Arial"/>
                <w:b/>
                <w:bCs/>
                <w:sz w:val="24"/>
                <w:szCs w:val="24"/>
                <w:lang w:val="en-GB"/>
              </w:rPr>
              <w:t>2.1</w:t>
            </w:r>
          </w:p>
        </w:tc>
      </w:tr>
      <w:tr w:rsidR="00867746" w:rsidRPr="00867746" w:rsidTr="00FD38F9">
        <w:trPr>
          <w:cnfStyle w:val="000000100000" w:firstRow="0" w:lastRow="0" w:firstColumn="0" w:lastColumn="0" w:oddVBand="0" w:evenVBand="0" w:oddHBand="1" w:evenHBand="0" w:firstRowFirstColumn="0" w:firstRowLastColumn="0" w:lastRowFirstColumn="0" w:lastRowLastColumn="0"/>
          <w:trHeight w:val="529"/>
          <w:jc w:val="center"/>
        </w:trPr>
        <w:tc>
          <w:tcPr>
            <w:tcW w:w="753" w:type="pct"/>
            <w:vAlign w:val="center"/>
            <w:hideMark/>
          </w:tcPr>
          <w:p w:rsidR="00867746" w:rsidRPr="00867746" w:rsidRDefault="00867746" w:rsidP="00867746">
            <w:pPr>
              <w:spacing w:before="60" w:after="60" w:line="240" w:lineRule="auto"/>
              <w:rPr>
                <w:rFonts w:asciiTheme="minorHAnsi" w:hAnsiTheme="minorHAnsi" w:cstheme="minorHAnsi"/>
                <w:b/>
                <w:sz w:val="24"/>
                <w:szCs w:val="24"/>
                <w:lang w:val="en-GB"/>
              </w:rPr>
            </w:pPr>
            <w:r w:rsidRPr="00867746">
              <w:rPr>
                <w:rFonts w:asciiTheme="minorHAnsi" w:hAnsiTheme="minorHAnsi" w:cstheme="minorHAnsi"/>
                <w:b/>
                <w:sz w:val="24"/>
                <w:szCs w:val="24"/>
                <w:lang w:val="en-GB"/>
              </w:rPr>
              <w:t>PRE-PACKAGED CHEESE</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0.7</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2.4</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4.5</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3.3</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5.2</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5.6</w:t>
            </w:r>
          </w:p>
        </w:tc>
        <w:tc>
          <w:tcPr>
            <w:tcW w:w="605"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6.7</w:t>
            </w:r>
          </w:p>
        </w:tc>
      </w:tr>
      <w:tr w:rsidR="00867746" w:rsidRPr="00867746" w:rsidTr="00FD38F9">
        <w:trPr>
          <w:trHeight w:val="529"/>
          <w:jc w:val="center"/>
        </w:trPr>
        <w:tc>
          <w:tcPr>
            <w:tcW w:w="753" w:type="pct"/>
            <w:vAlign w:val="center"/>
            <w:hideMark/>
          </w:tcPr>
          <w:p w:rsidR="00867746" w:rsidRPr="00867746" w:rsidRDefault="00867746" w:rsidP="00867746">
            <w:pPr>
              <w:spacing w:before="60" w:after="60" w:line="240" w:lineRule="auto"/>
              <w:rPr>
                <w:rFonts w:asciiTheme="minorHAnsi" w:hAnsiTheme="minorHAnsi" w:cstheme="minorHAnsi"/>
                <w:b/>
                <w:sz w:val="24"/>
                <w:szCs w:val="24"/>
                <w:lang w:val="en-GB"/>
              </w:rPr>
            </w:pPr>
            <w:r w:rsidRPr="00867746">
              <w:rPr>
                <w:rFonts w:asciiTheme="minorHAnsi" w:hAnsiTheme="minorHAnsi" w:cstheme="minorHAnsi"/>
                <w:b/>
                <w:sz w:val="24"/>
                <w:szCs w:val="24"/>
                <w:lang w:val="en-GB"/>
              </w:rPr>
              <w:t>CREAM CHEESE</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3.3</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6.5</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7.5</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8.4</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8.4</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14.2</w:t>
            </w:r>
          </w:p>
        </w:tc>
        <w:tc>
          <w:tcPr>
            <w:tcW w:w="605"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11.3</w:t>
            </w:r>
          </w:p>
        </w:tc>
      </w:tr>
      <w:tr w:rsidR="00867746" w:rsidRPr="00867746" w:rsidTr="00FD38F9">
        <w:trPr>
          <w:cnfStyle w:val="000000100000" w:firstRow="0" w:lastRow="0" w:firstColumn="0" w:lastColumn="0" w:oddVBand="0" w:evenVBand="0" w:oddHBand="1" w:evenHBand="0" w:firstRowFirstColumn="0" w:firstRowLastColumn="0" w:lastRowFirstColumn="0" w:lastRowLastColumn="0"/>
          <w:trHeight w:val="529"/>
          <w:jc w:val="center"/>
        </w:trPr>
        <w:tc>
          <w:tcPr>
            <w:tcW w:w="753" w:type="pct"/>
            <w:vAlign w:val="center"/>
            <w:hideMark/>
          </w:tcPr>
          <w:p w:rsidR="00867746" w:rsidRPr="00867746" w:rsidRDefault="00867746" w:rsidP="00867746">
            <w:pPr>
              <w:spacing w:before="60" w:after="60" w:line="240" w:lineRule="auto"/>
              <w:rPr>
                <w:rFonts w:asciiTheme="minorHAnsi" w:hAnsiTheme="minorHAnsi" w:cstheme="minorHAnsi"/>
                <w:b/>
                <w:sz w:val="24"/>
                <w:szCs w:val="24"/>
                <w:lang w:val="en-GB"/>
              </w:rPr>
            </w:pPr>
            <w:r w:rsidRPr="00867746">
              <w:rPr>
                <w:rFonts w:asciiTheme="minorHAnsi" w:hAnsiTheme="minorHAnsi" w:cstheme="minorHAnsi"/>
                <w:b/>
                <w:sz w:val="24"/>
                <w:szCs w:val="24"/>
                <w:lang w:val="en-GB"/>
              </w:rPr>
              <w:t>BUTTER</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0.4</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color w:val="FF0000"/>
                <w:sz w:val="24"/>
                <w:szCs w:val="24"/>
                <w:lang w:val="en-GB"/>
              </w:rPr>
              <w:t>-3.8</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8.9</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5.6</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7.3</w:t>
            </w:r>
          </w:p>
        </w:tc>
        <w:tc>
          <w:tcPr>
            <w:tcW w:w="607"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5.6</w:t>
            </w:r>
          </w:p>
        </w:tc>
        <w:tc>
          <w:tcPr>
            <w:tcW w:w="605" w:type="pct"/>
            <w:vAlign w:val="center"/>
          </w:tcPr>
          <w:p w:rsidR="00867746" w:rsidRPr="00867746" w:rsidRDefault="00867746" w:rsidP="00867746">
            <w:pPr>
              <w:spacing w:before="60" w:after="0" w:line="240" w:lineRule="auto"/>
              <w:jc w:val="center"/>
              <w:rPr>
                <w:rFonts w:cs="Arial"/>
                <w:b/>
                <w:bCs/>
                <w:color w:val="000000" w:themeColor="text1"/>
                <w:sz w:val="24"/>
                <w:szCs w:val="24"/>
                <w:lang w:val="en-GB"/>
              </w:rPr>
            </w:pPr>
            <w:r w:rsidRPr="00867746">
              <w:rPr>
                <w:rFonts w:cs="Arial"/>
                <w:b/>
                <w:bCs/>
                <w:sz w:val="24"/>
                <w:szCs w:val="24"/>
                <w:lang w:val="en-GB"/>
              </w:rPr>
              <w:t>1.9</w:t>
            </w:r>
          </w:p>
        </w:tc>
      </w:tr>
      <w:tr w:rsidR="00867746" w:rsidRPr="00867746" w:rsidTr="00FD38F9">
        <w:trPr>
          <w:trHeight w:val="529"/>
          <w:jc w:val="center"/>
        </w:trPr>
        <w:tc>
          <w:tcPr>
            <w:tcW w:w="753" w:type="pct"/>
            <w:vAlign w:val="center"/>
            <w:hideMark/>
          </w:tcPr>
          <w:p w:rsidR="00867746" w:rsidRPr="00867746" w:rsidRDefault="00867746" w:rsidP="00867746">
            <w:pPr>
              <w:spacing w:before="60" w:after="60" w:line="240" w:lineRule="auto"/>
              <w:rPr>
                <w:rFonts w:asciiTheme="minorHAnsi" w:hAnsiTheme="minorHAnsi" w:cstheme="minorHAnsi"/>
                <w:b/>
                <w:sz w:val="24"/>
                <w:szCs w:val="24"/>
                <w:lang w:val="en-GB"/>
              </w:rPr>
            </w:pPr>
            <w:r w:rsidRPr="00867746">
              <w:rPr>
                <w:rFonts w:asciiTheme="minorHAnsi" w:hAnsiTheme="minorHAnsi" w:cstheme="minorHAnsi"/>
                <w:b/>
                <w:sz w:val="24"/>
                <w:szCs w:val="24"/>
                <w:lang w:val="en-GB"/>
              </w:rPr>
              <w:t>CREAM</w:t>
            </w:r>
          </w:p>
        </w:tc>
        <w:tc>
          <w:tcPr>
            <w:tcW w:w="607"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1.2</w:t>
            </w:r>
          </w:p>
        </w:tc>
        <w:tc>
          <w:tcPr>
            <w:tcW w:w="607"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0.9</w:t>
            </w:r>
          </w:p>
        </w:tc>
        <w:tc>
          <w:tcPr>
            <w:tcW w:w="607"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1.0</w:t>
            </w:r>
          </w:p>
        </w:tc>
        <w:tc>
          <w:tcPr>
            <w:tcW w:w="607"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2.8</w:t>
            </w:r>
          </w:p>
        </w:tc>
        <w:tc>
          <w:tcPr>
            <w:tcW w:w="607"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6.7</w:t>
            </w:r>
          </w:p>
        </w:tc>
        <w:tc>
          <w:tcPr>
            <w:tcW w:w="607"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9.1</w:t>
            </w:r>
          </w:p>
        </w:tc>
        <w:tc>
          <w:tcPr>
            <w:tcW w:w="605" w:type="pct"/>
            <w:vAlign w:val="center"/>
          </w:tcPr>
          <w:p w:rsidR="00867746" w:rsidRPr="00867746" w:rsidRDefault="00867746" w:rsidP="00867746">
            <w:pPr>
              <w:spacing w:before="60" w:after="0" w:line="240" w:lineRule="auto"/>
              <w:jc w:val="center"/>
              <w:rPr>
                <w:rFonts w:cs="Arial"/>
                <w:b/>
                <w:bCs/>
                <w:sz w:val="24"/>
                <w:szCs w:val="24"/>
                <w:lang w:val="en-GB"/>
              </w:rPr>
            </w:pPr>
            <w:r w:rsidRPr="00867746">
              <w:rPr>
                <w:rFonts w:cs="Arial"/>
                <w:b/>
                <w:bCs/>
                <w:sz w:val="24"/>
                <w:szCs w:val="24"/>
                <w:lang w:val="en-GB"/>
              </w:rPr>
              <w:t>14.8</w:t>
            </w:r>
          </w:p>
        </w:tc>
      </w:tr>
    </w:tbl>
    <w:p w:rsidR="009C1386" w:rsidRPr="00AD3663" w:rsidRDefault="00147472">
      <w:pPr>
        <w:rPr>
          <w:rFonts w:ascii="Arial" w:hAnsi="Arial" w:cs="Arial"/>
          <w:b/>
          <w:sz w:val="16"/>
          <w:szCs w:val="16"/>
        </w:rPr>
      </w:pPr>
      <w:r w:rsidRPr="00AD3663">
        <w:rPr>
          <w:rFonts w:ascii="Arial" w:hAnsi="Arial" w:cs="Arial"/>
          <w:b/>
          <w:sz w:val="16"/>
          <w:szCs w:val="16"/>
        </w:rPr>
        <w:t>Source: Nielsen as supplied by SAMPRO</w:t>
      </w:r>
    </w:p>
    <w:p w:rsidR="00307D22" w:rsidRDefault="00307D22" w:rsidP="00307D22">
      <w:pPr>
        <w:spacing w:after="0" w:line="240" w:lineRule="auto"/>
        <w:ind w:right="176"/>
        <w:jc w:val="both"/>
        <w:rPr>
          <w:rFonts w:ascii="Arial" w:hAnsi="Arial" w:cs="Arial"/>
          <w:sz w:val="24"/>
          <w:szCs w:val="24"/>
          <w:lang w:val="en-GB"/>
        </w:rPr>
      </w:pPr>
      <w:r w:rsidRPr="00307D22">
        <w:rPr>
          <w:rFonts w:ascii="Arial" w:hAnsi="Arial" w:cs="Arial"/>
          <w:sz w:val="24"/>
          <w:szCs w:val="24"/>
          <w:lang w:val="en-GB"/>
        </w:rPr>
        <w:t xml:space="preserve">In the year which ended in </w:t>
      </w:r>
      <w:r w:rsidR="00973CAC">
        <w:rPr>
          <w:rFonts w:ascii="Arial" w:hAnsi="Arial" w:cs="Arial"/>
          <w:sz w:val="24"/>
          <w:szCs w:val="24"/>
          <w:lang w:val="en-GB"/>
        </w:rPr>
        <w:t>June</w:t>
      </w:r>
      <w:r w:rsidRPr="00307D22">
        <w:rPr>
          <w:rFonts w:ascii="Arial" w:hAnsi="Arial" w:cs="Arial"/>
          <w:sz w:val="24"/>
          <w:szCs w:val="24"/>
          <w:lang w:val="en-GB"/>
        </w:rPr>
        <w:t xml:space="preserve"> 2020</w:t>
      </w:r>
      <w:r w:rsidR="00AD3663">
        <w:rPr>
          <w:rFonts w:ascii="Arial" w:hAnsi="Arial" w:cs="Arial"/>
          <w:sz w:val="24"/>
          <w:szCs w:val="24"/>
          <w:lang w:val="en-GB"/>
        </w:rPr>
        <w:t xml:space="preserve"> (12</w:t>
      </w:r>
      <w:r w:rsidR="0084441D">
        <w:rPr>
          <w:rFonts w:ascii="Arial" w:hAnsi="Arial" w:cs="Arial"/>
          <w:sz w:val="24"/>
          <w:szCs w:val="24"/>
          <w:lang w:val="en-GB"/>
        </w:rPr>
        <w:t>-</w:t>
      </w:r>
      <w:r w:rsidR="00AD3663">
        <w:rPr>
          <w:rFonts w:ascii="Arial" w:hAnsi="Arial" w:cs="Arial"/>
          <w:sz w:val="24"/>
          <w:szCs w:val="24"/>
          <w:lang w:val="en-GB"/>
        </w:rPr>
        <w:t>month period)</w:t>
      </w:r>
      <w:r w:rsidRPr="00307D22">
        <w:rPr>
          <w:rFonts w:ascii="Arial" w:hAnsi="Arial" w:cs="Arial"/>
          <w:sz w:val="24"/>
          <w:szCs w:val="24"/>
          <w:lang w:val="en-GB"/>
        </w:rPr>
        <w:t>, the retail sales prices of all nine dairy products inc</w:t>
      </w:r>
      <w:r>
        <w:rPr>
          <w:rFonts w:ascii="Arial" w:hAnsi="Arial" w:cs="Arial"/>
          <w:sz w:val="24"/>
          <w:szCs w:val="24"/>
          <w:lang w:val="en-GB"/>
        </w:rPr>
        <w:t xml:space="preserve">reased with </w:t>
      </w:r>
      <w:r w:rsidR="00973CAC">
        <w:rPr>
          <w:rFonts w:ascii="Arial" w:hAnsi="Arial" w:cs="Arial"/>
          <w:sz w:val="24"/>
          <w:szCs w:val="24"/>
          <w:lang w:val="en-GB"/>
        </w:rPr>
        <w:t xml:space="preserve">between 0.6 </w:t>
      </w:r>
      <w:r w:rsidR="00AD3663">
        <w:rPr>
          <w:rFonts w:ascii="Arial" w:hAnsi="Arial" w:cs="Arial"/>
          <w:sz w:val="24"/>
          <w:szCs w:val="24"/>
          <w:lang w:val="en-GB"/>
        </w:rPr>
        <w:t>and</w:t>
      </w:r>
      <w:r w:rsidR="00973CAC">
        <w:rPr>
          <w:rFonts w:ascii="Arial" w:hAnsi="Arial" w:cs="Arial"/>
          <w:sz w:val="24"/>
          <w:szCs w:val="24"/>
          <w:lang w:val="en-GB"/>
        </w:rPr>
        <w:t xml:space="preserve"> 8.4</w:t>
      </w:r>
      <w:r>
        <w:rPr>
          <w:rFonts w:ascii="Arial" w:hAnsi="Arial" w:cs="Arial"/>
          <w:sz w:val="24"/>
          <w:szCs w:val="24"/>
          <w:lang w:val="en-GB"/>
        </w:rPr>
        <w:t xml:space="preserve"> percent. </w:t>
      </w:r>
    </w:p>
    <w:p w:rsidR="00307D22" w:rsidRPr="00307D22" w:rsidRDefault="00307D22" w:rsidP="00307D22">
      <w:pPr>
        <w:spacing w:after="0" w:line="240" w:lineRule="auto"/>
        <w:ind w:right="176"/>
        <w:jc w:val="both"/>
        <w:rPr>
          <w:rFonts w:ascii="Arial" w:hAnsi="Arial" w:cs="Arial"/>
          <w:sz w:val="24"/>
          <w:szCs w:val="24"/>
          <w:lang w:val="en-GB"/>
        </w:rPr>
      </w:pPr>
    </w:p>
    <w:p w:rsidR="0030346A" w:rsidRPr="0030346A" w:rsidRDefault="00973CAC" w:rsidP="00307D22">
      <w:pPr>
        <w:spacing w:after="0" w:line="240" w:lineRule="auto"/>
        <w:ind w:right="176"/>
        <w:jc w:val="both"/>
        <w:rPr>
          <w:rFonts w:ascii="Arial" w:hAnsi="Arial" w:cs="Arial"/>
          <w:sz w:val="24"/>
          <w:szCs w:val="24"/>
          <w:lang w:val="en-GB"/>
        </w:rPr>
      </w:pPr>
      <w:r>
        <w:rPr>
          <w:rFonts w:ascii="Arial" w:hAnsi="Arial" w:cs="Arial"/>
          <w:sz w:val="24"/>
          <w:szCs w:val="24"/>
          <w:lang w:val="en-GB"/>
        </w:rPr>
        <w:t xml:space="preserve">One </w:t>
      </w:r>
      <w:r w:rsidR="00880C45">
        <w:rPr>
          <w:rFonts w:ascii="Arial" w:hAnsi="Arial" w:cs="Arial"/>
          <w:sz w:val="24"/>
          <w:szCs w:val="24"/>
          <w:lang w:val="en-GB"/>
        </w:rPr>
        <w:t xml:space="preserve">of the nine product prices over the </w:t>
      </w:r>
      <w:r w:rsidR="006B36EE">
        <w:rPr>
          <w:rFonts w:ascii="Arial" w:hAnsi="Arial" w:cs="Arial"/>
          <w:sz w:val="24"/>
          <w:szCs w:val="24"/>
          <w:lang w:val="en-GB"/>
        </w:rPr>
        <w:t>12-month</w:t>
      </w:r>
      <w:r w:rsidR="00880C45">
        <w:rPr>
          <w:rFonts w:ascii="Arial" w:hAnsi="Arial" w:cs="Arial"/>
          <w:sz w:val="24"/>
          <w:szCs w:val="24"/>
          <w:lang w:val="en-GB"/>
        </w:rPr>
        <w:t xml:space="preserve"> period that ended in </w:t>
      </w:r>
      <w:r>
        <w:rPr>
          <w:rFonts w:ascii="Arial" w:hAnsi="Arial" w:cs="Arial"/>
          <w:sz w:val="24"/>
          <w:szCs w:val="24"/>
          <w:lang w:val="en-GB"/>
        </w:rPr>
        <w:t>June 2020</w:t>
      </w:r>
      <w:r w:rsidR="00880C45">
        <w:rPr>
          <w:rFonts w:ascii="Arial" w:hAnsi="Arial" w:cs="Arial"/>
          <w:sz w:val="24"/>
          <w:szCs w:val="24"/>
          <w:lang w:val="en-GB"/>
        </w:rPr>
        <w:t xml:space="preserve"> increased with less than the inflation rate. </w:t>
      </w:r>
      <w:r w:rsidR="0030346A">
        <w:rPr>
          <w:rFonts w:ascii="Arial" w:hAnsi="Arial" w:cs="Arial"/>
          <w:sz w:val="24"/>
          <w:szCs w:val="24"/>
          <w:lang w:val="en-GB"/>
        </w:rPr>
        <w:t xml:space="preserve"> </w:t>
      </w:r>
    </w:p>
    <w:p w:rsidR="00AD3663" w:rsidRDefault="00AD3663" w:rsidP="00B77552">
      <w:pPr>
        <w:rPr>
          <w:rFonts w:ascii="Arial" w:hAnsi="Arial" w:cs="Arial"/>
          <w:sz w:val="24"/>
          <w:szCs w:val="24"/>
        </w:rPr>
      </w:pPr>
    </w:p>
    <w:p w:rsidR="00AD3663" w:rsidRPr="00AD3663" w:rsidRDefault="00AD3663" w:rsidP="00B77552">
      <w:pPr>
        <w:rPr>
          <w:rFonts w:ascii="Arial" w:hAnsi="Arial" w:cs="Arial"/>
          <w:sz w:val="24"/>
          <w:szCs w:val="24"/>
        </w:rPr>
      </w:pPr>
      <w:r w:rsidRPr="00AD3663">
        <w:rPr>
          <w:rFonts w:ascii="Arial" w:hAnsi="Arial" w:cs="Arial"/>
          <w:sz w:val="24"/>
          <w:szCs w:val="24"/>
        </w:rPr>
        <w:t>In the year which ended in June 2020 (24</w:t>
      </w:r>
      <w:r w:rsidR="0084441D">
        <w:rPr>
          <w:rFonts w:ascii="Arial" w:hAnsi="Arial" w:cs="Arial"/>
          <w:sz w:val="24"/>
          <w:szCs w:val="24"/>
        </w:rPr>
        <w:t>-</w:t>
      </w:r>
      <w:r w:rsidRPr="00AD3663">
        <w:rPr>
          <w:rFonts w:ascii="Arial" w:hAnsi="Arial" w:cs="Arial"/>
          <w:sz w:val="24"/>
          <w:szCs w:val="24"/>
        </w:rPr>
        <w:t>month period), the retail sales prices of all nine dairy products increased with between 1.9 and 18.7 percent.</w:t>
      </w:r>
    </w:p>
    <w:p w:rsidR="0030346A" w:rsidRDefault="000E15D3" w:rsidP="00B77552">
      <w:pPr>
        <w:rPr>
          <w:rFonts w:ascii="Arial" w:hAnsi="Arial" w:cs="Arial"/>
          <w:b/>
        </w:rPr>
      </w:pPr>
      <w:r w:rsidRPr="001D3998">
        <w:rPr>
          <w:rFonts w:ascii="Arial" w:hAnsi="Arial" w:cs="Arial"/>
          <w:b/>
        </w:rPr>
        <w:t>FIGURE 12</w:t>
      </w:r>
      <w:r w:rsidR="00E35EEC" w:rsidRPr="001D3998">
        <w:rPr>
          <w:rFonts w:ascii="Arial" w:hAnsi="Arial" w:cs="Arial"/>
          <w:b/>
        </w:rPr>
        <w:t>: PRODUCER PRICE INDICES OF</w:t>
      </w:r>
      <w:r w:rsidR="0040716B" w:rsidRPr="001D3998">
        <w:rPr>
          <w:rFonts w:ascii="Arial" w:hAnsi="Arial" w:cs="Arial"/>
          <w:b/>
        </w:rPr>
        <w:t xml:space="preserve"> SOUTH AFRICAN</w:t>
      </w:r>
      <w:r w:rsidR="00E35EEC" w:rsidRPr="001D3998">
        <w:rPr>
          <w:rFonts w:ascii="Arial" w:hAnsi="Arial" w:cs="Arial"/>
          <w:b/>
        </w:rPr>
        <w:t xml:space="preserve"> </w:t>
      </w:r>
      <w:r w:rsidR="00EB218C" w:rsidRPr="001D3998">
        <w:rPr>
          <w:rFonts w:ascii="Arial" w:hAnsi="Arial" w:cs="Arial"/>
          <w:b/>
        </w:rPr>
        <w:t xml:space="preserve">AGRICULTURAL AND </w:t>
      </w:r>
      <w:r w:rsidR="00E35EEC" w:rsidRPr="001D3998">
        <w:rPr>
          <w:rFonts w:ascii="Arial" w:hAnsi="Arial" w:cs="Arial"/>
          <w:b/>
        </w:rPr>
        <w:t xml:space="preserve">FOOD PRODUCTS, </w:t>
      </w:r>
      <w:r w:rsidR="001A1BE2">
        <w:rPr>
          <w:rFonts w:ascii="Arial" w:hAnsi="Arial" w:cs="Arial"/>
          <w:b/>
        </w:rPr>
        <w:t>January</w:t>
      </w:r>
      <w:r w:rsidR="00A92E35" w:rsidRPr="001D3998">
        <w:rPr>
          <w:rFonts w:ascii="Arial" w:hAnsi="Arial" w:cs="Arial"/>
          <w:b/>
        </w:rPr>
        <w:t xml:space="preserve"> </w:t>
      </w:r>
      <w:r w:rsidR="00E35EEC" w:rsidRPr="001D3998">
        <w:rPr>
          <w:rFonts w:ascii="Arial" w:hAnsi="Arial" w:cs="Arial"/>
          <w:b/>
        </w:rPr>
        <w:t xml:space="preserve">2012 – </w:t>
      </w:r>
      <w:r w:rsidR="00867746">
        <w:rPr>
          <w:rFonts w:ascii="Arial" w:hAnsi="Arial" w:cs="Arial"/>
          <w:b/>
        </w:rPr>
        <w:t>Aug</w:t>
      </w:r>
      <w:r w:rsidR="00AD4807">
        <w:rPr>
          <w:rFonts w:ascii="Arial" w:hAnsi="Arial" w:cs="Arial"/>
          <w:b/>
        </w:rPr>
        <w:t xml:space="preserve"> </w:t>
      </w:r>
      <w:r w:rsidR="00AD6946">
        <w:rPr>
          <w:rFonts w:ascii="Arial" w:hAnsi="Arial" w:cs="Arial"/>
          <w:b/>
        </w:rPr>
        <w:t>2020</w:t>
      </w:r>
      <w:r w:rsidR="0030346A" w:rsidRPr="001D3998">
        <w:rPr>
          <w:rFonts w:ascii="Arial" w:hAnsi="Arial" w:cs="Arial"/>
          <w:b/>
        </w:rPr>
        <w:t>.</w:t>
      </w:r>
    </w:p>
    <w:p w:rsidR="00E35EEC" w:rsidRDefault="00522CD8">
      <w:pPr>
        <w:rPr>
          <w:rFonts w:ascii="Arial" w:hAnsi="Arial" w:cs="Arial"/>
        </w:rPr>
      </w:pPr>
      <w:r>
        <w:rPr>
          <w:noProof/>
          <w:lang w:eastAsia="en-ZA"/>
        </w:rPr>
        <w:fldChar w:fldCharType="begin"/>
      </w:r>
      <w:r>
        <w:rPr>
          <w:noProof/>
          <w:lang w:eastAsia="en-ZA"/>
        </w:rPr>
        <w:instrText xml:space="preserve"> LINK Excel.Sheet.12 "C:\\Users\\bertusv\\Documents\\quarterly review data.xlsx!Figure 12" "" \a \p </w:instrText>
      </w:r>
      <w:r>
        <w:rPr>
          <w:noProof/>
          <w:lang w:eastAsia="en-ZA"/>
        </w:rPr>
        <w:fldChar w:fldCharType="separate"/>
      </w:r>
      <w:r>
        <w:rPr>
          <w:noProof/>
          <w:lang w:eastAsia="en-ZA"/>
        </w:rPr>
        <w:object w:dxaOrig="13812" w:dyaOrig="9684">
          <v:shape id="_x0000_i1030" type="#_x0000_t75" style="width:519.35pt;height:383.5pt" o:ole="">
            <v:imagedata r:id="rId22" o:title=""/>
          </v:shape>
        </w:object>
      </w:r>
      <w:r>
        <w:rPr>
          <w:noProof/>
          <w:lang w:eastAsia="en-ZA"/>
        </w:rPr>
        <w:fldChar w:fldCharType="end"/>
      </w:r>
    </w:p>
    <w:p w:rsidR="00B73168" w:rsidRPr="000E6B24" w:rsidRDefault="00566BEB" w:rsidP="00F51936">
      <w:pPr>
        <w:rPr>
          <w:rFonts w:ascii="Arial" w:hAnsi="Arial" w:cs="Arial"/>
        </w:rPr>
      </w:pPr>
      <w:r w:rsidRPr="000E6B24">
        <w:rPr>
          <w:rFonts w:ascii="Arial" w:hAnsi="Arial" w:cs="Arial"/>
        </w:rPr>
        <w:t>Source: Stats SA</w:t>
      </w:r>
    </w:p>
    <w:p w:rsidR="00885BCE" w:rsidRDefault="00E024F4" w:rsidP="002D700D">
      <w:pPr>
        <w:jc w:val="both"/>
        <w:rPr>
          <w:rFonts w:ascii="Arial" w:hAnsi="Arial" w:cs="Arial"/>
          <w:sz w:val="24"/>
          <w:szCs w:val="24"/>
        </w:rPr>
      </w:pPr>
      <w:r>
        <w:rPr>
          <w:rFonts w:ascii="Arial" w:hAnsi="Arial" w:cs="Arial"/>
          <w:sz w:val="24"/>
          <w:szCs w:val="24"/>
        </w:rPr>
        <w:t xml:space="preserve">The PPI for Other Manufactured Food Products moved </w:t>
      </w:r>
      <w:r w:rsidR="00887174">
        <w:rPr>
          <w:rFonts w:ascii="Arial" w:hAnsi="Arial" w:cs="Arial"/>
          <w:sz w:val="24"/>
          <w:szCs w:val="24"/>
        </w:rPr>
        <w:t>sideways from April 2019 to Dec</w:t>
      </w:r>
      <w:r>
        <w:rPr>
          <w:rFonts w:ascii="Arial" w:hAnsi="Arial" w:cs="Arial"/>
          <w:sz w:val="24"/>
          <w:szCs w:val="24"/>
        </w:rPr>
        <w:t>ember</w:t>
      </w:r>
      <w:r w:rsidR="00887174">
        <w:rPr>
          <w:rFonts w:ascii="Arial" w:hAnsi="Arial" w:cs="Arial"/>
          <w:sz w:val="24"/>
          <w:szCs w:val="24"/>
        </w:rPr>
        <w:t xml:space="preserve"> 2019 </w:t>
      </w:r>
      <w:r>
        <w:rPr>
          <w:rFonts w:ascii="Arial" w:hAnsi="Arial" w:cs="Arial"/>
          <w:sz w:val="24"/>
          <w:szCs w:val="24"/>
        </w:rPr>
        <w:t>but chang</w:t>
      </w:r>
      <w:r w:rsidR="00B216DB">
        <w:rPr>
          <w:rFonts w:ascii="Arial" w:hAnsi="Arial" w:cs="Arial"/>
          <w:sz w:val="24"/>
          <w:szCs w:val="24"/>
        </w:rPr>
        <w:t>ed</w:t>
      </w:r>
      <w:r>
        <w:rPr>
          <w:rFonts w:ascii="Arial" w:hAnsi="Arial" w:cs="Arial"/>
          <w:sz w:val="24"/>
          <w:szCs w:val="24"/>
        </w:rPr>
        <w:t xml:space="preserve"> to an </w:t>
      </w:r>
      <w:r w:rsidR="00887174">
        <w:rPr>
          <w:rFonts w:ascii="Arial" w:hAnsi="Arial" w:cs="Arial"/>
          <w:sz w:val="24"/>
          <w:szCs w:val="24"/>
        </w:rPr>
        <w:t xml:space="preserve">upward trend </w:t>
      </w:r>
      <w:r w:rsidR="00AD3663">
        <w:rPr>
          <w:rFonts w:ascii="Arial" w:hAnsi="Arial" w:cs="Arial"/>
          <w:sz w:val="24"/>
          <w:szCs w:val="24"/>
        </w:rPr>
        <w:t xml:space="preserve">at </w:t>
      </w:r>
      <w:r w:rsidR="00887174">
        <w:rPr>
          <w:rFonts w:ascii="Arial" w:hAnsi="Arial" w:cs="Arial"/>
          <w:sz w:val="24"/>
          <w:szCs w:val="24"/>
        </w:rPr>
        <w:t xml:space="preserve">the </w:t>
      </w:r>
      <w:r w:rsidR="00B216DB">
        <w:rPr>
          <w:rFonts w:ascii="Arial" w:hAnsi="Arial" w:cs="Arial"/>
          <w:sz w:val="24"/>
          <w:szCs w:val="24"/>
        </w:rPr>
        <w:t>beginning</w:t>
      </w:r>
      <w:r w:rsidR="00887174">
        <w:rPr>
          <w:rFonts w:ascii="Arial" w:hAnsi="Arial" w:cs="Arial"/>
          <w:sz w:val="24"/>
          <w:szCs w:val="24"/>
        </w:rPr>
        <w:t xml:space="preserve"> of 2020. </w:t>
      </w:r>
      <w:r w:rsidR="00885BCE">
        <w:rPr>
          <w:rFonts w:ascii="Arial" w:hAnsi="Arial" w:cs="Arial"/>
          <w:sz w:val="24"/>
          <w:szCs w:val="24"/>
        </w:rPr>
        <w:t xml:space="preserve"> </w:t>
      </w:r>
    </w:p>
    <w:p w:rsidR="001D3998" w:rsidRDefault="008235A0" w:rsidP="002D700D">
      <w:pPr>
        <w:jc w:val="both"/>
        <w:rPr>
          <w:rFonts w:ascii="Arial" w:hAnsi="Arial" w:cs="Arial"/>
          <w:sz w:val="24"/>
          <w:szCs w:val="24"/>
        </w:rPr>
      </w:pPr>
      <w:r>
        <w:rPr>
          <w:rFonts w:ascii="Arial" w:hAnsi="Arial" w:cs="Arial"/>
          <w:sz w:val="24"/>
          <w:szCs w:val="24"/>
        </w:rPr>
        <w:t xml:space="preserve">In January 2020 </w:t>
      </w:r>
      <w:r w:rsidR="008B7BDB">
        <w:rPr>
          <w:rFonts w:ascii="Arial" w:hAnsi="Arial" w:cs="Arial"/>
          <w:sz w:val="24"/>
          <w:szCs w:val="24"/>
        </w:rPr>
        <w:t>the PPI for Dairy Products</w:t>
      </w:r>
      <w:r>
        <w:rPr>
          <w:rFonts w:ascii="Arial" w:hAnsi="Arial" w:cs="Arial"/>
          <w:sz w:val="24"/>
          <w:szCs w:val="24"/>
        </w:rPr>
        <w:t xml:space="preserve"> increased to 146.5 index points</w:t>
      </w:r>
      <w:r w:rsidR="00E857E0">
        <w:rPr>
          <w:rFonts w:ascii="Arial" w:hAnsi="Arial" w:cs="Arial"/>
          <w:sz w:val="24"/>
          <w:szCs w:val="24"/>
        </w:rPr>
        <w:t xml:space="preserve"> (from 143</w:t>
      </w:r>
      <w:r w:rsidR="0084441D">
        <w:rPr>
          <w:rFonts w:ascii="Arial" w:hAnsi="Arial" w:cs="Arial"/>
          <w:sz w:val="24"/>
          <w:szCs w:val="24"/>
        </w:rPr>
        <w:t>.0</w:t>
      </w:r>
      <w:r w:rsidR="008B7BDB">
        <w:rPr>
          <w:rFonts w:ascii="Arial" w:hAnsi="Arial" w:cs="Arial"/>
          <w:sz w:val="24"/>
          <w:szCs w:val="24"/>
        </w:rPr>
        <w:t xml:space="preserve"> in Dec</w:t>
      </w:r>
      <w:r w:rsidR="00550BE7">
        <w:rPr>
          <w:rFonts w:ascii="Arial" w:hAnsi="Arial" w:cs="Arial"/>
          <w:sz w:val="24"/>
          <w:szCs w:val="24"/>
        </w:rPr>
        <w:t>ember</w:t>
      </w:r>
      <w:r w:rsidR="008B7BDB">
        <w:rPr>
          <w:rFonts w:ascii="Arial" w:hAnsi="Arial" w:cs="Arial"/>
          <w:sz w:val="24"/>
          <w:szCs w:val="24"/>
        </w:rPr>
        <w:t xml:space="preserve"> 2019</w:t>
      </w:r>
      <w:r w:rsidR="00E857E0">
        <w:rPr>
          <w:rFonts w:ascii="Arial" w:hAnsi="Arial" w:cs="Arial"/>
          <w:sz w:val="24"/>
          <w:szCs w:val="24"/>
        </w:rPr>
        <w:t>)</w:t>
      </w:r>
      <w:r>
        <w:rPr>
          <w:rFonts w:ascii="Arial" w:hAnsi="Arial" w:cs="Arial"/>
          <w:sz w:val="24"/>
          <w:szCs w:val="24"/>
        </w:rPr>
        <w:t xml:space="preserve"> but reversed back with 1,2% in February 2020 to 144.7 index points.</w:t>
      </w:r>
      <w:r w:rsidR="00B64ACF">
        <w:rPr>
          <w:rFonts w:ascii="Arial" w:hAnsi="Arial" w:cs="Arial"/>
          <w:sz w:val="24"/>
          <w:szCs w:val="24"/>
        </w:rPr>
        <w:t xml:space="preserve"> </w:t>
      </w:r>
      <w:r w:rsidR="00E857E0">
        <w:rPr>
          <w:rFonts w:ascii="Arial" w:hAnsi="Arial" w:cs="Arial"/>
          <w:sz w:val="24"/>
          <w:szCs w:val="24"/>
        </w:rPr>
        <w:t>The index increased marginally in March and more noteworthy in April</w:t>
      </w:r>
      <w:r w:rsidR="00550BE7">
        <w:rPr>
          <w:rFonts w:ascii="Arial" w:hAnsi="Arial" w:cs="Arial"/>
          <w:sz w:val="24"/>
          <w:szCs w:val="24"/>
        </w:rPr>
        <w:t xml:space="preserve"> and June</w:t>
      </w:r>
      <w:r w:rsidR="00E857E0">
        <w:rPr>
          <w:rFonts w:ascii="Arial" w:hAnsi="Arial" w:cs="Arial"/>
          <w:sz w:val="24"/>
          <w:szCs w:val="24"/>
        </w:rPr>
        <w:t xml:space="preserve"> reaching 1</w:t>
      </w:r>
      <w:r w:rsidR="00550BE7">
        <w:rPr>
          <w:rFonts w:ascii="Arial" w:hAnsi="Arial" w:cs="Arial"/>
          <w:sz w:val="24"/>
          <w:szCs w:val="24"/>
        </w:rPr>
        <w:t>51.2 points</w:t>
      </w:r>
      <w:r w:rsidR="00E857E0">
        <w:rPr>
          <w:rFonts w:ascii="Arial" w:hAnsi="Arial" w:cs="Arial"/>
          <w:sz w:val="24"/>
          <w:szCs w:val="24"/>
        </w:rPr>
        <w:t>.</w:t>
      </w:r>
      <w:r w:rsidR="00550BE7">
        <w:rPr>
          <w:rFonts w:ascii="Arial" w:hAnsi="Arial" w:cs="Arial"/>
          <w:sz w:val="24"/>
          <w:szCs w:val="24"/>
        </w:rPr>
        <w:t xml:space="preserve"> The index pulled back in July and for August the index registered 150.3 point, some 5.1% up from December 2019.</w:t>
      </w:r>
    </w:p>
    <w:p w:rsidR="00E857E0" w:rsidRDefault="00E857E0" w:rsidP="00290B91">
      <w:pPr>
        <w:jc w:val="both"/>
        <w:rPr>
          <w:rFonts w:ascii="Arial" w:hAnsi="Arial" w:cs="Arial"/>
          <w:sz w:val="24"/>
          <w:szCs w:val="24"/>
        </w:rPr>
      </w:pPr>
      <w:r w:rsidRPr="00E857E0">
        <w:rPr>
          <w:rFonts w:ascii="Arial" w:hAnsi="Arial" w:cs="Arial"/>
          <w:sz w:val="24"/>
          <w:szCs w:val="24"/>
        </w:rPr>
        <w:t xml:space="preserve">In January 2020 </w:t>
      </w:r>
      <w:r w:rsidR="008B7BDB">
        <w:rPr>
          <w:rFonts w:ascii="Arial" w:hAnsi="Arial" w:cs="Arial"/>
          <w:sz w:val="24"/>
          <w:szCs w:val="24"/>
        </w:rPr>
        <w:t>PPI for Unprocessed milk decreased marginally to 130.3 index</w:t>
      </w:r>
      <w:r w:rsidR="00E024F4">
        <w:rPr>
          <w:rFonts w:ascii="Arial" w:hAnsi="Arial" w:cs="Arial"/>
          <w:sz w:val="24"/>
          <w:szCs w:val="24"/>
        </w:rPr>
        <w:t xml:space="preserve"> points (from 130.5 in Dec 2019) and</w:t>
      </w:r>
      <w:r w:rsidR="008B7BDB">
        <w:rPr>
          <w:rFonts w:ascii="Arial" w:hAnsi="Arial" w:cs="Arial"/>
          <w:sz w:val="24"/>
          <w:szCs w:val="24"/>
        </w:rPr>
        <w:t xml:space="preserve"> increased to</w:t>
      </w:r>
      <w:r w:rsidR="00E024F4">
        <w:rPr>
          <w:rFonts w:ascii="Arial" w:hAnsi="Arial" w:cs="Arial"/>
          <w:sz w:val="24"/>
          <w:szCs w:val="24"/>
        </w:rPr>
        <w:t xml:space="preserve"> </w:t>
      </w:r>
      <w:r w:rsidR="008B7BDB">
        <w:rPr>
          <w:rFonts w:ascii="Arial" w:hAnsi="Arial" w:cs="Arial"/>
          <w:sz w:val="24"/>
          <w:szCs w:val="24"/>
        </w:rPr>
        <w:t xml:space="preserve">130.7 index points in February 2020. </w:t>
      </w:r>
      <w:r w:rsidRPr="00E857E0">
        <w:rPr>
          <w:rFonts w:ascii="Arial" w:hAnsi="Arial" w:cs="Arial"/>
          <w:sz w:val="24"/>
          <w:szCs w:val="24"/>
        </w:rPr>
        <w:t xml:space="preserve">The index increased </w:t>
      </w:r>
      <w:r w:rsidR="008B7BDB">
        <w:rPr>
          <w:rFonts w:ascii="Arial" w:hAnsi="Arial" w:cs="Arial"/>
          <w:sz w:val="24"/>
          <w:szCs w:val="24"/>
        </w:rPr>
        <w:t xml:space="preserve">sharply </w:t>
      </w:r>
      <w:r w:rsidRPr="00E857E0">
        <w:rPr>
          <w:rFonts w:ascii="Arial" w:hAnsi="Arial" w:cs="Arial"/>
          <w:sz w:val="24"/>
          <w:szCs w:val="24"/>
        </w:rPr>
        <w:t>in March</w:t>
      </w:r>
      <w:r w:rsidR="008B7BDB">
        <w:rPr>
          <w:rFonts w:ascii="Arial" w:hAnsi="Arial" w:cs="Arial"/>
          <w:sz w:val="24"/>
          <w:szCs w:val="24"/>
        </w:rPr>
        <w:t xml:space="preserve"> 2020 with 7%</w:t>
      </w:r>
      <w:r w:rsidRPr="00E857E0">
        <w:rPr>
          <w:rFonts w:ascii="Arial" w:hAnsi="Arial" w:cs="Arial"/>
          <w:sz w:val="24"/>
          <w:szCs w:val="24"/>
        </w:rPr>
        <w:t xml:space="preserve"> </w:t>
      </w:r>
      <w:r w:rsidR="008B7BDB">
        <w:rPr>
          <w:rFonts w:ascii="Arial" w:hAnsi="Arial" w:cs="Arial"/>
          <w:sz w:val="24"/>
          <w:szCs w:val="24"/>
        </w:rPr>
        <w:t xml:space="preserve">to 139.9 index points, reaching 141.4 in </w:t>
      </w:r>
      <w:r w:rsidRPr="00E857E0">
        <w:rPr>
          <w:rFonts w:ascii="Arial" w:hAnsi="Arial" w:cs="Arial"/>
          <w:sz w:val="24"/>
          <w:szCs w:val="24"/>
        </w:rPr>
        <w:t>April</w:t>
      </w:r>
      <w:r w:rsidR="00991597">
        <w:rPr>
          <w:rFonts w:ascii="Arial" w:hAnsi="Arial" w:cs="Arial"/>
          <w:sz w:val="24"/>
          <w:szCs w:val="24"/>
        </w:rPr>
        <w:t xml:space="preserve"> to maintain this </w:t>
      </w:r>
      <w:r w:rsidR="00AD3663">
        <w:rPr>
          <w:rFonts w:ascii="Arial" w:hAnsi="Arial" w:cs="Arial"/>
          <w:sz w:val="24"/>
          <w:szCs w:val="24"/>
        </w:rPr>
        <w:t xml:space="preserve">level </w:t>
      </w:r>
      <w:r w:rsidR="00991597">
        <w:rPr>
          <w:rFonts w:ascii="Arial" w:hAnsi="Arial" w:cs="Arial"/>
          <w:sz w:val="24"/>
          <w:szCs w:val="24"/>
        </w:rPr>
        <w:t>through August 2020</w:t>
      </w:r>
      <w:r w:rsidR="00214D1D">
        <w:rPr>
          <w:rFonts w:ascii="Arial" w:hAnsi="Arial" w:cs="Arial"/>
          <w:sz w:val="24"/>
          <w:szCs w:val="24"/>
        </w:rPr>
        <w:t>, some 8.</w:t>
      </w:r>
      <w:r w:rsidR="0084441D">
        <w:rPr>
          <w:rFonts w:ascii="Arial" w:hAnsi="Arial" w:cs="Arial"/>
          <w:sz w:val="24"/>
          <w:szCs w:val="24"/>
        </w:rPr>
        <w:t>4</w:t>
      </w:r>
      <w:r w:rsidR="00214D1D">
        <w:rPr>
          <w:rFonts w:ascii="Arial" w:hAnsi="Arial" w:cs="Arial"/>
          <w:sz w:val="24"/>
          <w:szCs w:val="24"/>
        </w:rPr>
        <w:t>% up from December 2019</w:t>
      </w:r>
      <w:r w:rsidRPr="00E857E0">
        <w:rPr>
          <w:rFonts w:ascii="Arial" w:hAnsi="Arial" w:cs="Arial"/>
          <w:sz w:val="24"/>
          <w:szCs w:val="24"/>
        </w:rPr>
        <w:t>.</w:t>
      </w:r>
      <w:r w:rsidR="00214D1D">
        <w:rPr>
          <w:rFonts w:ascii="Arial" w:hAnsi="Arial" w:cs="Arial"/>
          <w:sz w:val="24"/>
          <w:szCs w:val="24"/>
        </w:rPr>
        <w:t xml:space="preserve"> </w:t>
      </w:r>
    </w:p>
    <w:p w:rsidR="00290B91" w:rsidRDefault="00290B91" w:rsidP="00290B91">
      <w:pPr>
        <w:jc w:val="both"/>
        <w:rPr>
          <w:rFonts w:ascii="Arial" w:hAnsi="Arial" w:cs="Arial"/>
          <w:sz w:val="24"/>
          <w:szCs w:val="24"/>
        </w:rPr>
      </w:pPr>
    </w:p>
    <w:p w:rsidR="00DD65FC" w:rsidRDefault="00DD65FC" w:rsidP="001262E0">
      <w:pPr>
        <w:jc w:val="center"/>
        <w:rPr>
          <w:rFonts w:ascii="Arial" w:hAnsi="Arial" w:cs="Arial"/>
          <w:b/>
        </w:rPr>
      </w:pPr>
    </w:p>
    <w:p w:rsidR="00B73168" w:rsidRPr="000E6B24" w:rsidRDefault="000E15D3" w:rsidP="001262E0">
      <w:pPr>
        <w:jc w:val="center"/>
        <w:rPr>
          <w:rFonts w:ascii="Arial" w:hAnsi="Arial" w:cs="Arial"/>
          <w:b/>
        </w:rPr>
      </w:pPr>
      <w:r w:rsidRPr="000E6B24">
        <w:rPr>
          <w:rFonts w:ascii="Arial" w:hAnsi="Arial" w:cs="Arial"/>
          <w:b/>
        </w:rPr>
        <w:t>FIGURE 13</w:t>
      </w:r>
      <w:r w:rsidR="00B73168" w:rsidRPr="000E6B24">
        <w:rPr>
          <w:rFonts w:ascii="Arial" w:hAnsi="Arial" w:cs="Arial"/>
          <w:b/>
        </w:rPr>
        <w:t xml:space="preserve">: CONSUMER PRICE INDICES OF </w:t>
      </w:r>
      <w:r w:rsidR="00EB218C" w:rsidRPr="000E6B24">
        <w:rPr>
          <w:rFonts w:ascii="Arial" w:hAnsi="Arial" w:cs="Arial"/>
          <w:b/>
        </w:rPr>
        <w:t xml:space="preserve">SOUTH AFRICAN </w:t>
      </w:r>
      <w:r w:rsidR="00B73168" w:rsidRPr="000E6B24">
        <w:rPr>
          <w:rFonts w:ascii="Arial" w:hAnsi="Arial" w:cs="Arial"/>
          <w:b/>
        </w:rPr>
        <w:t>FOOD AND DAIRY PRODUCTS</w:t>
      </w:r>
      <w:r w:rsidR="00EC4052" w:rsidRPr="000E6B24">
        <w:rPr>
          <w:rFonts w:ascii="Arial" w:hAnsi="Arial" w:cs="Arial"/>
          <w:b/>
        </w:rPr>
        <w:t xml:space="preserve">, </w:t>
      </w:r>
      <w:r w:rsidR="00935BA3" w:rsidRPr="000E6B24">
        <w:rPr>
          <w:rFonts w:ascii="Arial" w:hAnsi="Arial" w:cs="Arial"/>
          <w:b/>
        </w:rPr>
        <w:t xml:space="preserve">JANUARY </w:t>
      </w:r>
      <w:r w:rsidR="00EC4052" w:rsidRPr="000E6B24">
        <w:rPr>
          <w:rFonts w:ascii="Arial" w:hAnsi="Arial" w:cs="Arial"/>
          <w:b/>
        </w:rPr>
        <w:t>201</w:t>
      </w:r>
      <w:r w:rsidR="00147472" w:rsidRPr="000E6B24">
        <w:rPr>
          <w:rFonts w:ascii="Arial" w:hAnsi="Arial" w:cs="Arial"/>
          <w:b/>
        </w:rPr>
        <w:t xml:space="preserve">2 </w:t>
      </w:r>
      <w:r w:rsidR="00935BA3" w:rsidRPr="000E6B24">
        <w:rPr>
          <w:rFonts w:ascii="Arial" w:hAnsi="Arial" w:cs="Arial"/>
          <w:b/>
        </w:rPr>
        <w:t xml:space="preserve">– </w:t>
      </w:r>
      <w:r w:rsidR="00867746">
        <w:rPr>
          <w:rFonts w:ascii="Arial" w:hAnsi="Arial" w:cs="Arial"/>
          <w:b/>
        </w:rPr>
        <w:t>Aug</w:t>
      </w:r>
      <w:r w:rsidR="007D6923">
        <w:rPr>
          <w:rFonts w:ascii="Arial" w:hAnsi="Arial" w:cs="Arial"/>
          <w:b/>
        </w:rPr>
        <w:t xml:space="preserve"> </w:t>
      </w:r>
      <w:r w:rsidR="00AD6946">
        <w:rPr>
          <w:rFonts w:ascii="Arial" w:hAnsi="Arial" w:cs="Arial"/>
          <w:b/>
        </w:rPr>
        <w:t>2020</w:t>
      </w:r>
    </w:p>
    <w:p w:rsidR="00566BEB" w:rsidRDefault="00522CD8">
      <w:pP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LINK Excel.Sheet.12 "C:\\Users\\bertusv\\Documents\\quarterly review data.xlsx!Figure 13" "" \a \p </w:instrText>
      </w:r>
      <w:r>
        <w:rPr>
          <w:rFonts w:ascii="Arial" w:hAnsi="Arial" w:cs="Arial"/>
          <w:sz w:val="24"/>
          <w:szCs w:val="24"/>
        </w:rPr>
        <w:fldChar w:fldCharType="separate"/>
      </w:r>
      <w:r>
        <w:rPr>
          <w:rFonts w:ascii="Arial" w:hAnsi="Arial" w:cs="Arial"/>
          <w:sz w:val="24"/>
          <w:szCs w:val="24"/>
        </w:rPr>
        <w:object w:dxaOrig="13812" w:dyaOrig="9684">
          <v:shape id="_x0000_i1031" type="#_x0000_t75" style="width:564pt;height:397.9pt" o:ole="">
            <v:imagedata r:id="rId23" o:title=""/>
          </v:shape>
        </w:object>
      </w:r>
      <w:r>
        <w:rPr>
          <w:rFonts w:ascii="Arial" w:hAnsi="Arial" w:cs="Arial"/>
          <w:sz w:val="24"/>
          <w:szCs w:val="24"/>
        </w:rPr>
        <w:fldChar w:fldCharType="end"/>
      </w:r>
    </w:p>
    <w:p w:rsidR="00566BEB" w:rsidRPr="000E6B24" w:rsidRDefault="00566BEB">
      <w:pPr>
        <w:rPr>
          <w:rFonts w:ascii="Arial" w:hAnsi="Arial" w:cs="Arial"/>
          <w:sz w:val="16"/>
          <w:szCs w:val="16"/>
        </w:rPr>
      </w:pPr>
      <w:r w:rsidRPr="000E6B24">
        <w:rPr>
          <w:rFonts w:ascii="Arial" w:hAnsi="Arial" w:cs="Arial"/>
          <w:sz w:val="16"/>
          <w:szCs w:val="16"/>
        </w:rPr>
        <w:t>Source: Stats SA</w:t>
      </w:r>
    </w:p>
    <w:p w:rsidR="00DD65FC" w:rsidRDefault="00514BA5" w:rsidP="00CE6B37">
      <w:pPr>
        <w:jc w:val="both"/>
        <w:rPr>
          <w:rFonts w:ascii="Arial" w:hAnsi="Arial" w:cs="Arial"/>
          <w:sz w:val="24"/>
          <w:szCs w:val="24"/>
        </w:rPr>
      </w:pPr>
      <w:r>
        <w:rPr>
          <w:rFonts w:ascii="Arial" w:hAnsi="Arial" w:cs="Arial"/>
          <w:sz w:val="24"/>
          <w:szCs w:val="24"/>
        </w:rPr>
        <w:t xml:space="preserve">The CPI for milk, cheese and eggs </w:t>
      </w:r>
      <w:r w:rsidR="00902CAA">
        <w:rPr>
          <w:rFonts w:ascii="Arial" w:hAnsi="Arial" w:cs="Arial"/>
          <w:sz w:val="24"/>
          <w:szCs w:val="24"/>
        </w:rPr>
        <w:t xml:space="preserve">in </w:t>
      </w:r>
      <w:r w:rsidR="001E3988">
        <w:rPr>
          <w:rFonts w:ascii="Arial" w:hAnsi="Arial" w:cs="Arial"/>
          <w:sz w:val="24"/>
          <w:szCs w:val="24"/>
        </w:rPr>
        <w:t>November</w:t>
      </w:r>
      <w:r w:rsidR="00902CAA">
        <w:rPr>
          <w:rFonts w:ascii="Arial" w:hAnsi="Arial" w:cs="Arial"/>
          <w:sz w:val="24"/>
          <w:szCs w:val="24"/>
        </w:rPr>
        <w:t xml:space="preserve"> 201</w:t>
      </w:r>
      <w:r w:rsidR="001E3988">
        <w:rPr>
          <w:rFonts w:ascii="Arial" w:hAnsi="Arial" w:cs="Arial"/>
          <w:sz w:val="24"/>
          <w:szCs w:val="24"/>
        </w:rPr>
        <w:t>8</w:t>
      </w:r>
      <w:r>
        <w:rPr>
          <w:rFonts w:ascii="Arial" w:hAnsi="Arial" w:cs="Arial"/>
          <w:sz w:val="24"/>
          <w:szCs w:val="24"/>
        </w:rPr>
        <w:t xml:space="preserve"> </w:t>
      </w:r>
      <w:r w:rsidR="00EB767C">
        <w:rPr>
          <w:rFonts w:ascii="Arial" w:hAnsi="Arial" w:cs="Arial"/>
          <w:sz w:val="24"/>
          <w:szCs w:val="24"/>
        </w:rPr>
        <w:t xml:space="preserve">edged </w:t>
      </w:r>
      <w:r>
        <w:rPr>
          <w:rFonts w:ascii="Arial" w:hAnsi="Arial" w:cs="Arial"/>
          <w:sz w:val="24"/>
          <w:szCs w:val="24"/>
        </w:rPr>
        <w:t>below the CPI for food</w:t>
      </w:r>
      <w:r w:rsidR="00FD739B">
        <w:rPr>
          <w:rFonts w:ascii="Arial" w:hAnsi="Arial" w:cs="Arial"/>
          <w:sz w:val="24"/>
          <w:szCs w:val="24"/>
        </w:rPr>
        <w:t xml:space="preserve"> </w:t>
      </w:r>
      <w:r w:rsidR="004236BC">
        <w:rPr>
          <w:rFonts w:ascii="Arial" w:hAnsi="Arial" w:cs="Arial"/>
          <w:sz w:val="24"/>
          <w:szCs w:val="24"/>
        </w:rPr>
        <w:t>suggesting</w:t>
      </w:r>
      <w:r w:rsidR="00FD739B">
        <w:rPr>
          <w:rFonts w:ascii="Arial" w:hAnsi="Arial" w:cs="Arial"/>
          <w:sz w:val="24"/>
          <w:szCs w:val="24"/>
        </w:rPr>
        <w:t xml:space="preserve"> a </w:t>
      </w:r>
      <w:r w:rsidR="00D67558">
        <w:rPr>
          <w:rFonts w:ascii="Arial" w:hAnsi="Arial" w:cs="Arial"/>
          <w:sz w:val="24"/>
          <w:szCs w:val="24"/>
        </w:rPr>
        <w:t>p</w:t>
      </w:r>
      <w:r w:rsidR="00FD739B">
        <w:rPr>
          <w:rFonts w:ascii="Arial" w:hAnsi="Arial" w:cs="Arial"/>
          <w:sz w:val="24"/>
          <w:szCs w:val="24"/>
        </w:rPr>
        <w:t xml:space="preserve">ricing strategy </w:t>
      </w:r>
      <w:r w:rsidR="00B8081D">
        <w:rPr>
          <w:rFonts w:ascii="Arial" w:hAnsi="Arial" w:cs="Arial"/>
          <w:sz w:val="24"/>
          <w:szCs w:val="24"/>
        </w:rPr>
        <w:t>that enabled many dairy products to gain</w:t>
      </w:r>
      <w:r w:rsidR="00902CAA">
        <w:rPr>
          <w:rFonts w:ascii="Arial" w:hAnsi="Arial" w:cs="Arial"/>
          <w:sz w:val="24"/>
          <w:szCs w:val="24"/>
        </w:rPr>
        <w:t xml:space="preserve"> and or maintain</w:t>
      </w:r>
      <w:r w:rsidR="00B8081D">
        <w:rPr>
          <w:rFonts w:ascii="Arial" w:hAnsi="Arial" w:cs="Arial"/>
          <w:sz w:val="24"/>
          <w:szCs w:val="24"/>
        </w:rPr>
        <w:t xml:space="preserve"> market share despite consumer disposable income being eroded by </w:t>
      </w:r>
      <w:r w:rsidR="0089198E">
        <w:rPr>
          <w:rFonts w:ascii="Arial" w:hAnsi="Arial" w:cs="Arial"/>
          <w:sz w:val="24"/>
          <w:szCs w:val="24"/>
        </w:rPr>
        <w:t xml:space="preserve">increased </w:t>
      </w:r>
      <w:r w:rsidR="00B8081D">
        <w:rPr>
          <w:rFonts w:ascii="Arial" w:hAnsi="Arial" w:cs="Arial"/>
          <w:sz w:val="24"/>
          <w:szCs w:val="24"/>
        </w:rPr>
        <w:t>administered product prices and a weak economy</w:t>
      </w:r>
      <w:r>
        <w:rPr>
          <w:rFonts w:ascii="Arial" w:hAnsi="Arial" w:cs="Arial"/>
          <w:sz w:val="24"/>
          <w:szCs w:val="24"/>
        </w:rPr>
        <w:t xml:space="preserve">. </w:t>
      </w:r>
      <w:r w:rsidR="001E3988">
        <w:rPr>
          <w:rFonts w:ascii="Arial" w:hAnsi="Arial" w:cs="Arial"/>
          <w:sz w:val="24"/>
          <w:szCs w:val="24"/>
        </w:rPr>
        <w:t xml:space="preserve">The CPI for milk, cheese and eggs maintained this position through 2019 </w:t>
      </w:r>
      <w:r w:rsidR="0058508D">
        <w:rPr>
          <w:rFonts w:ascii="Arial" w:hAnsi="Arial" w:cs="Arial"/>
          <w:sz w:val="24"/>
          <w:szCs w:val="24"/>
        </w:rPr>
        <w:t xml:space="preserve">and for the first </w:t>
      </w:r>
      <w:r w:rsidR="00B8127C">
        <w:rPr>
          <w:rFonts w:ascii="Arial" w:hAnsi="Arial" w:cs="Arial"/>
          <w:sz w:val="24"/>
          <w:szCs w:val="24"/>
        </w:rPr>
        <w:t>four</w:t>
      </w:r>
      <w:r w:rsidR="0058508D">
        <w:rPr>
          <w:rFonts w:ascii="Arial" w:hAnsi="Arial" w:cs="Arial"/>
          <w:sz w:val="24"/>
          <w:szCs w:val="24"/>
        </w:rPr>
        <w:t xml:space="preserve"> months of 2020. </w:t>
      </w:r>
    </w:p>
    <w:p w:rsidR="00656029" w:rsidRDefault="00214D1D" w:rsidP="00CE6B37">
      <w:pPr>
        <w:jc w:val="both"/>
        <w:rPr>
          <w:rFonts w:ascii="Arial" w:hAnsi="Arial" w:cs="Arial"/>
          <w:sz w:val="24"/>
          <w:szCs w:val="24"/>
        </w:rPr>
      </w:pPr>
      <w:r>
        <w:rPr>
          <w:rFonts w:ascii="Arial" w:hAnsi="Arial" w:cs="Arial"/>
          <w:sz w:val="24"/>
          <w:szCs w:val="24"/>
        </w:rPr>
        <w:t xml:space="preserve">In May 2020 the </w:t>
      </w:r>
      <w:r w:rsidRPr="00214D1D">
        <w:rPr>
          <w:rFonts w:ascii="Arial" w:hAnsi="Arial" w:cs="Arial"/>
          <w:sz w:val="24"/>
          <w:szCs w:val="24"/>
        </w:rPr>
        <w:t>CPI for milk, cheese and eggs</w:t>
      </w:r>
      <w:r w:rsidR="00965988">
        <w:rPr>
          <w:rFonts w:ascii="Arial" w:hAnsi="Arial" w:cs="Arial"/>
          <w:sz w:val="24"/>
          <w:szCs w:val="24"/>
        </w:rPr>
        <w:t>,</w:t>
      </w:r>
      <w:r w:rsidRPr="00214D1D">
        <w:rPr>
          <w:rFonts w:ascii="Arial" w:hAnsi="Arial" w:cs="Arial"/>
          <w:sz w:val="24"/>
          <w:szCs w:val="24"/>
        </w:rPr>
        <w:t xml:space="preserve"> </w:t>
      </w:r>
      <w:r>
        <w:rPr>
          <w:rFonts w:ascii="Arial" w:hAnsi="Arial" w:cs="Arial"/>
          <w:sz w:val="24"/>
          <w:szCs w:val="24"/>
        </w:rPr>
        <w:t>edged above the CPI food index, tracking the CPI food index trend.</w:t>
      </w:r>
      <w:r w:rsidR="001E3988">
        <w:rPr>
          <w:rFonts w:ascii="Arial" w:hAnsi="Arial" w:cs="Arial"/>
          <w:sz w:val="24"/>
          <w:szCs w:val="24"/>
        </w:rPr>
        <w:t xml:space="preserve"> </w:t>
      </w:r>
      <w:r w:rsidR="006C2480">
        <w:rPr>
          <w:rFonts w:ascii="Arial" w:hAnsi="Arial" w:cs="Arial"/>
          <w:sz w:val="24"/>
          <w:szCs w:val="24"/>
        </w:rPr>
        <w:t xml:space="preserve"> </w:t>
      </w:r>
    </w:p>
    <w:p w:rsidR="001A1BE2" w:rsidRDefault="001A1BE2" w:rsidP="00CE6B37">
      <w:pPr>
        <w:jc w:val="both"/>
        <w:rPr>
          <w:rFonts w:ascii="Arial" w:hAnsi="Arial" w:cs="Arial"/>
          <w:sz w:val="24"/>
          <w:szCs w:val="24"/>
        </w:rPr>
      </w:pPr>
    </w:p>
    <w:p w:rsidR="001A1BE2" w:rsidRDefault="001A1BE2" w:rsidP="00CE6B37">
      <w:pPr>
        <w:jc w:val="both"/>
        <w:rPr>
          <w:rFonts w:ascii="Arial" w:hAnsi="Arial" w:cs="Arial"/>
          <w:sz w:val="24"/>
          <w:szCs w:val="24"/>
        </w:rPr>
      </w:pPr>
    </w:p>
    <w:p w:rsidR="001A1BE2" w:rsidRDefault="001A1BE2" w:rsidP="00CE6B37">
      <w:pPr>
        <w:jc w:val="both"/>
        <w:rPr>
          <w:rFonts w:ascii="Arial" w:hAnsi="Arial" w:cs="Arial"/>
          <w:sz w:val="24"/>
          <w:szCs w:val="24"/>
        </w:rPr>
      </w:pPr>
    </w:p>
    <w:p w:rsidR="001A1BE2" w:rsidRDefault="001A1BE2" w:rsidP="00CE6B37">
      <w:pPr>
        <w:jc w:val="both"/>
        <w:rPr>
          <w:rFonts w:ascii="Arial" w:hAnsi="Arial" w:cs="Arial"/>
          <w:sz w:val="24"/>
          <w:szCs w:val="24"/>
        </w:rPr>
      </w:pPr>
    </w:p>
    <w:p w:rsidR="00F61518" w:rsidRDefault="00F61518" w:rsidP="00CE6B37">
      <w:pPr>
        <w:jc w:val="both"/>
        <w:rPr>
          <w:rFonts w:ascii="Arial" w:hAnsi="Arial" w:cs="Arial"/>
          <w:sz w:val="24"/>
          <w:szCs w:val="24"/>
        </w:rPr>
      </w:pPr>
    </w:p>
    <w:p w:rsidR="00B77552" w:rsidRPr="00B061CB" w:rsidRDefault="000E15D3" w:rsidP="000E15D3">
      <w:pPr>
        <w:jc w:val="center"/>
        <w:rPr>
          <w:rFonts w:ascii="Arial" w:hAnsi="Arial" w:cs="Arial"/>
          <w:b/>
        </w:rPr>
      </w:pPr>
      <w:r w:rsidRPr="00B061CB">
        <w:rPr>
          <w:rFonts w:ascii="Arial" w:hAnsi="Arial" w:cs="Arial"/>
          <w:b/>
        </w:rPr>
        <w:t>FIGURE 14</w:t>
      </w:r>
      <w:r w:rsidR="00656029" w:rsidRPr="00B061CB">
        <w:rPr>
          <w:rFonts w:ascii="Arial" w:hAnsi="Arial" w:cs="Arial"/>
          <w:b/>
        </w:rPr>
        <w:t xml:space="preserve">: ANNUAL </w:t>
      </w:r>
      <w:r w:rsidR="00732216" w:rsidRPr="00B061CB">
        <w:rPr>
          <w:rFonts w:ascii="Arial" w:hAnsi="Arial" w:cs="Arial"/>
          <w:b/>
        </w:rPr>
        <w:t xml:space="preserve">SOUTH AFRICAN </w:t>
      </w:r>
      <w:r w:rsidR="00186E28" w:rsidRPr="00B061CB">
        <w:rPr>
          <w:rFonts w:ascii="Arial" w:hAnsi="Arial" w:cs="Arial"/>
          <w:b/>
        </w:rPr>
        <w:t>UNPROCESSED</w:t>
      </w:r>
      <w:r w:rsidR="0029275F" w:rsidRPr="00B061CB">
        <w:rPr>
          <w:rFonts w:ascii="Arial" w:hAnsi="Arial" w:cs="Arial"/>
          <w:b/>
        </w:rPr>
        <w:t xml:space="preserve"> MILK PURCHASES</w:t>
      </w:r>
      <w:r w:rsidR="00732216" w:rsidRPr="00B061CB">
        <w:rPr>
          <w:rFonts w:ascii="Arial" w:hAnsi="Arial" w:cs="Arial"/>
          <w:b/>
        </w:rPr>
        <w:t>,</w:t>
      </w:r>
    </w:p>
    <w:p w:rsidR="00656029" w:rsidRPr="001D3998" w:rsidRDefault="00732216" w:rsidP="000E15D3">
      <w:pPr>
        <w:jc w:val="center"/>
        <w:rPr>
          <w:rFonts w:ascii="Arial" w:hAnsi="Arial" w:cs="Arial"/>
          <w:b/>
          <w:sz w:val="24"/>
          <w:szCs w:val="24"/>
        </w:rPr>
      </w:pPr>
      <w:r w:rsidRPr="00B061CB">
        <w:rPr>
          <w:rFonts w:ascii="Arial" w:hAnsi="Arial" w:cs="Arial"/>
          <w:b/>
        </w:rPr>
        <w:t xml:space="preserve"> </w:t>
      </w:r>
      <w:r w:rsidR="0029275F" w:rsidRPr="00B061CB">
        <w:rPr>
          <w:rFonts w:ascii="Arial" w:hAnsi="Arial" w:cs="Arial"/>
          <w:b/>
        </w:rPr>
        <w:t>20</w:t>
      </w:r>
      <w:r w:rsidR="00C42E58">
        <w:rPr>
          <w:rFonts w:ascii="Arial" w:hAnsi="Arial" w:cs="Arial"/>
          <w:b/>
        </w:rPr>
        <w:t>10</w:t>
      </w:r>
      <w:r w:rsidR="00935BA3" w:rsidRPr="00B061CB">
        <w:rPr>
          <w:rFonts w:ascii="Arial" w:hAnsi="Arial" w:cs="Arial"/>
          <w:b/>
        </w:rPr>
        <w:t xml:space="preserve"> – 201</w:t>
      </w:r>
      <w:r w:rsidR="00C42E58">
        <w:rPr>
          <w:rFonts w:ascii="Arial" w:hAnsi="Arial" w:cs="Arial"/>
          <w:b/>
        </w:rPr>
        <w:t>9</w:t>
      </w:r>
    </w:p>
    <w:p w:rsidR="00566BEB" w:rsidRDefault="00656029">
      <w:pPr>
        <w:rPr>
          <w:rFonts w:ascii="Arial" w:hAnsi="Arial" w:cs="Arial"/>
          <w:sz w:val="24"/>
          <w:szCs w:val="24"/>
        </w:rPr>
      </w:pPr>
      <w:r>
        <w:rPr>
          <w:rFonts w:ascii="Arial" w:hAnsi="Arial" w:cs="Arial"/>
          <w:sz w:val="24"/>
          <w:szCs w:val="24"/>
        </w:rPr>
        <w:t xml:space="preserve"> </w:t>
      </w:r>
      <w:r w:rsidR="00AD6946">
        <w:rPr>
          <w:rFonts w:ascii="Arial" w:hAnsi="Arial" w:cs="Arial"/>
          <w:noProof/>
          <w:sz w:val="24"/>
          <w:szCs w:val="24"/>
          <w:lang w:eastAsia="en-ZA"/>
        </w:rPr>
        <w:drawing>
          <wp:inline distT="0" distB="0" distL="0" distR="0" wp14:anchorId="5677A2ED">
            <wp:extent cx="6024880" cy="35737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41481" cy="3583627"/>
                    </a:xfrm>
                    <a:prstGeom prst="rect">
                      <a:avLst/>
                    </a:prstGeom>
                    <a:noFill/>
                  </pic:spPr>
                </pic:pic>
              </a:graphicData>
            </a:graphic>
          </wp:inline>
        </w:drawing>
      </w:r>
    </w:p>
    <w:p w:rsidR="001D3998" w:rsidRPr="00DD65FC" w:rsidRDefault="000853E0" w:rsidP="00AD6946">
      <w:pPr>
        <w:rPr>
          <w:rFonts w:ascii="Arial" w:hAnsi="Arial" w:cs="Arial"/>
          <w:b/>
          <w:sz w:val="24"/>
          <w:szCs w:val="24"/>
        </w:rPr>
      </w:pPr>
      <w:r w:rsidRPr="00DD65FC">
        <w:rPr>
          <w:rFonts w:ascii="Arial" w:hAnsi="Arial" w:cs="Arial"/>
          <w:b/>
          <w:sz w:val="16"/>
          <w:szCs w:val="16"/>
        </w:rPr>
        <w:t>Source: Milk SA</w:t>
      </w:r>
      <w:r w:rsidR="00B71C7A" w:rsidRPr="00DD65FC">
        <w:rPr>
          <w:rFonts w:ascii="Arial" w:hAnsi="Arial" w:cs="Arial"/>
          <w:b/>
          <w:sz w:val="16"/>
          <w:szCs w:val="16"/>
        </w:rPr>
        <w:t>.</w:t>
      </w:r>
      <w:r w:rsidR="00C42E58" w:rsidRPr="00DD65FC">
        <w:rPr>
          <w:rFonts w:ascii="Arial" w:hAnsi="Arial" w:cs="Arial"/>
          <w:b/>
          <w:sz w:val="16"/>
          <w:szCs w:val="16"/>
        </w:rPr>
        <w:t xml:space="preserve"> </w:t>
      </w:r>
    </w:p>
    <w:p w:rsidR="000853E0" w:rsidRDefault="00C0691B" w:rsidP="001262E0">
      <w:pPr>
        <w:jc w:val="center"/>
        <w:rPr>
          <w:rFonts w:ascii="Arial" w:hAnsi="Arial" w:cs="Arial"/>
          <w:b/>
        </w:rPr>
      </w:pPr>
      <w:r w:rsidRPr="00B061CB">
        <w:rPr>
          <w:rFonts w:ascii="Arial" w:hAnsi="Arial" w:cs="Arial"/>
          <w:b/>
        </w:rPr>
        <w:t>FIGURE 15</w:t>
      </w:r>
      <w:r w:rsidR="000853E0" w:rsidRPr="00B061CB">
        <w:rPr>
          <w:rFonts w:ascii="Arial" w:hAnsi="Arial" w:cs="Arial"/>
          <w:b/>
        </w:rPr>
        <w:t xml:space="preserve">: </w:t>
      </w:r>
      <w:r w:rsidR="000122A0" w:rsidRPr="00B061CB">
        <w:rPr>
          <w:rFonts w:ascii="Arial" w:hAnsi="Arial" w:cs="Arial"/>
          <w:b/>
        </w:rPr>
        <w:t xml:space="preserve">SOUTH AFRICAN </w:t>
      </w:r>
      <w:r w:rsidR="00186E28" w:rsidRPr="00B061CB">
        <w:rPr>
          <w:rFonts w:ascii="Arial" w:hAnsi="Arial" w:cs="Arial"/>
          <w:b/>
        </w:rPr>
        <w:t>UNPROCESSED</w:t>
      </w:r>
      <w:r w:rsidR="0029275F" w:rsidRPr="00B061CB">
        <w:rPr>
          <w:rFonts w:ascii="Arial" w:hAnsi="Arial" w:cs="Arial"/>
          <w:b/>
        </w:rPr>
        <w:t xml:space="preserve"> </w:t>
      </w:r>
      <w:r w:rsidR="000853E0" w:rsidRPr="00B061CB">
        <w:rPr>
          <w:rFonts w:ascii="Arial" w:hAnsi="Arial" w:cs="Arial"/>
          <w:b/>
        </w:rPr>
        <w:t>MILK PURCHASE</w:t>
      </w:r>
      <w:r w:rsidR="000335DE" w:rsidRPr="00B061CB">
        <w:rPr>
          <w:rFonts w:ascii="Arial" w:hAnsi="Arial" w:cs="Arial"/>
          <w:b/>
        </w:rPr>
        <w:t xml:space="preserve">S </w:t>
      </w:r>
      <w:r w:rsidR="00732216" w:rsidRPr="00B061CB">
        <w:rPr>
          <w:rFonts w:ascii="Arial" w:hAnsi="Arial" w:cs="Arial"/>
          <w:b/>
        </w:rPr>
        <w:t xml:space="preserve">DAILY </w:t>
      </w:r>
      <w:r w:rsidR="000766AE" w:rsidRPr="00B061CB">
        <w:rPr>
          <w:rFonts w:ascii="Arial" w:hAnsi="Arial" w:cs="Arial"/>
          <w:b/>
        </w:rPr>
        <w:t>AVERAGE PER</w:t>
      </w:r>
      <w:r w:rsidR="000335DE" w:rsidRPr="00B061CB">
        <w:rPr>
          <w:rFonts w:ascii="Arial" w:hAnsi="Arial" w:cs="Arial"/>
          <w:b/>
        </w:rPr>
        <w:t xml:space="preserve"> MONTH, </w:t>
      </w:r>
      <w:r w:rsidR="00186E28" w:rsidRPr="00B061CB">
        <w:rPr>
          <w:rFonts w:ascii="Arial" w:hAnsi="Arial" w:cs="Arial"/>
          <w:b/>
        </w:rPr>
        <w:t xml:space="preserve">JANUARY </w:t>
      </w:r>
      <w:r w:rsidR="000335DE" w:rsidRPr="00B061CB">
        <w:rPr>
          <w:rFonts w:ascii="Arial" w:hAnsi="Arial" w:cs="Arial"/>
          <w:b/>
        </w:rPr>
        <w:t>201</w:t>
      </w:r>
      <w:r w:rsidR="00F61518">
        <w:rPr>
          <w:rFonts w:ascii="Arial" w:hAnsi="Arial" w:cs="Arial"/>
          <w:b/>
        </w:rPr>
        <w:t>6</w:t>
      </w:r>
      <w:r w:rsidR="000335DE" w:rsidRPr="00B061CB">
        <w:rPr>
          <w:rFonts w:ascii="Arial" w:hAnsi="Arial" w:cs="Arial"/>
          <w:b/>
        </w:rPr>
        <w:t xml:space="preserve"> – </w:t>
      </w:r>
      <w:r w:rsidR="00867746">
        <w:rPr>
          <w:rFonts w:ascii="Arial" w:hAnsi="Arial" w:cs="Arial"/>
          <w:b/>
        </w:rPr>
        <w:t>AUGUST</w:t>
      </w:r>
      <w:r w:rsidR="00617777">
        <w:rPr>
          <w:rFonts w:ascii="Arial" w:hAnsi="Arial" w:cs="Arial"/>
          <w:b/>
        </w:rPr>
        <w:t xml:space="preserve"> </w:t>
      </w:r>
      <w:r w:rsidR="00B8081D" w:rsidRPr="00B061CB">
        <w:rPr>
          <w:rFonts w:ascii="Arial" w:hAnsi="Arial" w:cs="Arial"/>
          <w:b/>
        </w:rPr>
        <w:t>20</w:t>
      </w:r>
      <w:r w:rsidR="00F61518">
        <w:rPr>
          <w:rFonts w:ascii="Arial" w:hAnsi="Arial" w:cs="Arial"/>
          <w:b/>
        </w:rPr>
        <w:t>20</w:t>
      </w:r>
    </w:p>
    <w:p w:rsidR="00F56699" w:rsidRDefault="0084441D" w:rsidP="001262E0">
      <w:pPr>
        <w:jc w:val="center"/>
        <w:rPr>
          <w:rFonts w:ascii="Arial" w:hAnsi="Arial" w:cs="Arial"/>
          <w:sz w:val="24"/>
          <w:szCs w:val="24"/>
        </w:rPr>
      </w:pPr>
      <w:r>
        <w:rPr>
          <w:rFonts w:ascii="Arial" w:hAnsi="Arial" w:cs="Arial"/>
          <w:noProof/>
          <w:sz w:val="24"/>
          <w:szCs w:val="24"/>
          <w:lang w:eastAsia="en-ZA"/>
        </w:rPr>
        <w:drawing>
          <wp:inline distT="0" distB="0" distL="0" distR="0" wp14:anchorId="2AE99CA5">
            <wp:extent cx="6023610" cy="36347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41255" cy="3645387"/>
                    </a:xfrm>
                    <a:prstGeom prst="rect">
                      <a:avLst/>
                    </a:prstGeom>
                    <a:noFill/>
                  </pic:spPr>
                </pic:pic>
              </a:graphicData>
            </a:graphic>
          </wp:inline>
        </w:drawing>
      </w:r>
    </w:p>
    <w:p w:rsidR="00745EE9" w:rsidRPr="00B061CB" w:rsidRDefault="002A1F91">
      <w:pPr>
        <w:rPr>
          <w:rFonts w:ascii="Arial" w:hAnsi="Arial" w:cs="Arial"/>
          <w:sz w:val="16"/>
          <w:szCs w:val="16"/>
        </w:rPr>
      </w:pPr>
      <w:r w:rsidRPr="00DD65FC">
        <w:rPr>
          <w:rFonts w:ascii="Arial" w:hAnsi="Arial" w:cs="Arial"/>
          <w:b/>
          <w:sz w:val="16"/>
          <w:szCs w:val="16"/>
        </w:rPr>
        <w:t>Source: Milk SA</w:t>
      </w:r>
      <w:r w:rsidR="00F61518" w:rsidRPr="00DD65FC">
        <w:rPr>
          <w:rFonts w:ascii="Arial" w:hAnsi="Arial" w:cs="Arial"/>
          <w:b/>
          <w:sz w:val="16"/>
          <w:szCs w:val="16"/>
        </w:rPr>
        <w:t xml:space="preserve">; </w:t>
      </w:r>
      <w:r w:rsidR="00867746" w:rsidRPr="00DD65FC">
        <w:rPr>
          <w:rFonts w:ascii="Arial" w:hAnsi="Arial" w:cs="Arial"/>
          <w:b/>
          <w:sz w:val="16"/>
          <w:szCs w:val="16"/>
        </w:rPr>
        <w:t>Jul</w:t>
      </w:r>
      <w:r w:rsidR="00F61518" w:rsidRPr="00DD65FC">
        <w:rPr>
          <w:rFonts w:ascii="Arial" w:hAnsi="Arial" w:cs="Arial"/>
          <w:b/>
          <w:sz w:val="16"/>
          <w:szCs w:val="16"/>
        </w:rPr>
        <w:t xml:space="preserve"> and </w:t>
      </w:r>
      <w:r w:rsidR="00867746" w:rsidRPr="00DD65FC">
        <w:rPr>
          <w:rFonts w:ascii="Arial" w:hAnsi="Arial" w:cs="Arial"/>
          <w:b/>
          <w:sz w:val="16"/>
          <w:szCs w:val="16"/>
        </w:rPr>
        <w:t>Aug</w:t>
      </w:r>
      <w:r w:rsidR="00F61518" w:rsidRPr="00DD65FC">
        <w:rPr>
          <w:rFonts w:ascii="Arial" w:hAnsi="Arial" w:cs="Arial"/>
          <w:b/>
          <w:sz w:val="16"/>
          <w:szCs w:val="16"/>
        </w:rPr>
        <w:t xml:space="preserve"> 2020 preliminary</w:t>
      </w:r>
      <w:r w:rsidR="00F61518">
        <w:rPr>
          <w:rFonts w:ascii="Arial" w:hAnsi="Arial" w:cs="Arial"/>
          <w:sz w:val="16"/>
          <w:szCs w:val="16"/>
        </w:rPr>
        <w:t>.</w:t>
      </w:r>
    </w:p>
    <w:p w:rsidR="00D749D8" w:rsidRDefault="00D749D8">
      <w:pPr>
        <w:rPr>
          <w:rFonts w:ascii="Arial" w:hAnsi="Arial" w:cs="Arial"/>
          <w:b/>
          <w:sz w:val="24"/>
          <w:szCs w:val="24"/>
        </w:rPr>
      </w:pPr>
    </w:p>
    <w:p w:rsidR="0029275F" w:rsidRPr="001D3998" w:rsidRDefault="0029275F" w:rsidP="000E27CE">
      <w:pPr>
        <w:jc w:val="center"/>
        <w:rPr>
          <w:rFonts w:ascii="Arial" w:hAnsi="Arial" w:cs="Arial"/>
          <w:b/>
          <w:sz w:val="24"/>
          <w:szCs w:val="24"/>
        </w:rPr>
      </w:pPr>
      <w:r w:rsidRPr="001D3998">
        <w:rPr>
          <w:rFonts w:ascii="Arial" w:hAnsi="Arial" w:cs="Arial"/>
          <w:b/>
          <w:sz w:val="24"/>
          <w:szCs w:val="24"/>
        </w:rPr>
        <w:t xml:space="preserve">TABLE </w:t>
      </w:r>
      <w:r w:rsidR="00FF16A8">
        <w:rPr>
          <w:rFonts w:ascii="Arial" w:hAnsi="Arial" w:cs="Arial"/>
          <w:b/>
          <w:sz w:val="24"/>
          <w:szCs w:val="24"/>
        </w:rPr>
        <w:t>5</w:t>
      </w:r>
      <w:r w:rsidRPr="001D3998">
        <w:rPr>
          <w:rFonts w:ascii="Arial" w:hAnsi="Arial" w:cs="Arial"/>
          <w:b/>
          <w:sz w:val="24"/>
          <w:szCs w:val="24"/>
        </w:rPr>
        <w:t>: CUMULATIV</w:t>
      </w:r>
      <w:r w:rsidR="003E14D6" w:rsidRPr="001D3998">
        <w:rPr>
          <w:rFonts w:ascii="Arial" w:hAnsi="Arial" w:cs="Arial"/>
          <w:b/>
          <w:sz w:val="24"/>
          <w:szCs w:val="24"/>
        </w:rPr>
        <w:t>E UNPROCESSED</w:t>
      </w:r>
      <w:r w:rsidRPr="001D3998">
        <w:rPr>
          <w:rFonts w:ascii="Arial" w:hAnsi="Arial" w:cs="Arial"/>
          <w:b/>
          <w:sz w:val="24"/>
          <w:szCs w:val="24"/>
        </w:rPr>
        <w:t xml:space="preserve"> MILK P</w:t>
      </w:r>
      <w:r w:rsidR="00C0691B" w:rsidRPr="001D3998">
        <w:rPr>
          <w:rFonts w:ascii="Arial" w:hAnsi="Arial" w:cs="Arial"/>
          <w:b/>
          <w:sz w:val="24"/>
          <w:szCs w:val="24"/>
        </w:rPr>
        <w:t>UR</w:t>
      </w:r>
      <w:r w:rsidRPr="001D3998">
        <w:rPr>
          <w:rFonts w:ascii="Arial" w:hAnsi="Arial" w:cs="Arial"/>
          <w:b/>
          <w:sz w:val="24"/>
          <w:szCs w:val="24"/>
        </w:rPr>
        <w:t>CHASES</w:t>
      </w:r>
      <w:r w:rsidR="00665CC4" w:rsidRPr="001D3998">
        <w:rPr>
          <w:rFonts w:ascii="Arial" w:hAnsi="Arial" w:cs="Arial"/>
          <w:b/>
          <w:sz w:val="24"/>
          <w:szCs w:val="24"/>
        </w:rPr>
        <w:t xml:space="preserve"> (Tonnes)</w:t>
      </w:r>
      <w:r w:rsidR="00935BA3" w:rsidRPr="001D3998">
        <w:rPr>
          <w:rFonts w:ascii="Arial" w:hAnsi="Arial" w:cs="Arial"/>
          <w:b/>
          <w:sz w:val="24"/>
          <w:szCs w:val="24"/>
        </w:rPr>
        <w:t>,</w:t>
      </w:r>
      <w:r w:rsidR="000E27CE">
        <w:rPr>
          <w:rFonts w:ascii="Arial" w:hAnsi="Arial" w:cs="Arial"/>
          <w:b/>
          <w:sz w:val="24"/>
          <w:szCs w:val="24"/>
        </w:rPr>
        <w:t xml:space="preserve">                </w:t>
      </w:r>
      <w:r w:rsidR="00935BA3" w:rsidRPr="001D3998">
        <w:rPr>
          <w:rFonts w:ascii="Arial" w:hAnsi="Arial" w:cs="Arial"/>
          <w:b/>
          <w:sz w:val="24"/>
          <w:szCs w:val="24"/>
        </w:rPr>
        <w:t xml:space="preserve"> 201</w:t>
      </w:r>
      <w:r w:rsidR="000E27CE">
        <w:rPr>
          <w:rFonts w:ascii="Arial" w:hAnsi="Arial" w:cs="Arial"/>
          <w:b/>
          <w:sz w:val="24"/>
          <w:szCs w:val="24"/>
        </w:rPr>
        <w:t>6</w:t>
      </w:r>
      <w:r w:rsidR="00935BA3" w:rsidRPr="001D3998">
        <w:rPr>
          <w:rFonts w:ascii="Arial" w:hAnsi="Arial" w:cs="Arial"/>
          <w:b/>
          <w:sz w:val="24"/>
          <w:szCs w:val="24"/>
        </w:rPr>
        <w:t xml:space="preserve"> –</w:t>
      </w:r>
      <w:r w:rsidR="004C0CA5">
        <w:rPr>
          <w:rFonts w:ascii="Arial" w:hAnsi="Arial" w:cs="Arial"/>
          <w:b/>
          <w:sz w:val="24"/>
          <w:szCs w:val="24"/>
        </w:rPr>
        <w:t xml:space="preserve"> </w:t>
      </w:r>
      <w:r w:rsidR="00867746">
        <w:rPr>
          <w:rFonts w:ascii="Arial" w:hAnsi="Arial" w:cs="Arial"/>
          <w:b/>
          <w:sz w:val="24"/>
          <w:szCs w:val="24"/>
        </w:rPr>
        <w:t>Aug</w:t>
      </w:r>
      <w:r w:rsidR="000E27CE">
        <w:rPr>
          <w:rFonts w:ascii="Arial" w:hAnsi="Arial" w:cs="Arial"/>
          <w:b/>
          <w:sz w:val="24"/>
          <w:szCs w:val="24"/>
        </w:rPr>
        <w:t xml:space="preserve"> </w:t>
      </w:r>
      <w:r w:rsidR="00935BA3" w:rsidRPr="001D3998">
        <w:rPr>
          <w:rFonts w:ascii="Arial" w:hAnsi="Arial" w:cs="Arial"/>
          <w:b/>
          <w:sz w:val="24"/>
          <w:szCs w:val="24"/>
        </w:rPr>
        <w:t>20</w:t>
      </w:r>
      <w:r w:rsidR="000E27CE">
        <w:rPr>
          <w:rFonts w:ascii="Arial" w:hAnsi="Arial" w:cs="Arial"/>
          <w:b/>
          <w:sz w:val="24"/>
          <w:szCs w:val="24"/>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537"/>
        <w:gridCol w:w="1537"/>
        <w:gridCol w:w="1537"/>
        <w:gridCol w:w="1537"/>
        <w:gridCol w:w="1537"/>
      </w:tblGrid>
      <w:tr w:rsidR="00935BA3" w:rsidRPr="0061353B" w:rsidTr="00FF16A8">
        <w:tc>
          <w:tcPr>
            <w:tcW w:w="1943" w:type="dxa"/>
            <w:shd w:val="clear" w:color="auto" w:fill="auto"/>
          </w:tcPr>
          <w:p w:rsidR="00935BA3" w:rsidRPr="0061353B" w:rsidRDefault="00935BA3" w:rsidP="0061353B">
            <w:pPr>
              <w:spacing w:after="0" w:line="240" w:lineRule="auto"/>
              <w:jc w:val="center"/>
              <w:rPr>
                <w:rFonts w:ascii="Arial" w:hAnsi="Arial" w:cs="Arial"/>
                <w:sz w:val="24"/>
                <w:szCs w:val="24"/>
              </w:rPr>
            </w:pPr>
            <w:r w:rsidRPr="0061353B">
              <w:rPr>
                <w:rFonts w:ascii="Arial" w:hAnsi="Arial" w:cs="Arial"/>
                <w:sz w:val="24"/>
                <w:szCs w:val="24"/>
              </w:rPr>
              <w:t>Month</w:t>
            </w:r>
          </w:p>
        </w:tc>
        <w:tc>
          <w:tcPr>
            <w:tcW w:w="1537" w:type="dxa"/>
            <w:shd w:val="clear" w:color="auto" w:fill="auto"/>
          </w:tcPr>
          <w:p w:rsidR="00935BA3" w:rsidRPr="0061353B" w:rsidRDefault="00935BA3" w:rsidP="000E27CE">
            <w:pPr>
              <w:spacing w:after="0" w:line="240" w:lineRule="auto"/>
              <w:jc w:val="center"/>
              <w:rPr>
                <w:rFonts w:ascii="Arial" w:hAnsi="Arial" w:cs="Arial"/>
                <w:sz w:val="24"/>
                <w:szCs w:val="24"/>
              </w:rPr>
            </w:pPr>
            <w:r w:rsidRPr="0061353B">
              <w:rPr>
                <w:rFonts w:ascii="Arial" w:hAnsi="Arial" w:cs="Arial"/>
                <w:sz w:val="24"/>
                <w:szCs w:val="24"/>
              </w:rPr>
              <w:t>201</w:t>
            </w:r>
            <w:r w:rsidR="000E27CE">
              <w:rPr>
                <w:rFonts w:ascii="Arial" w:hAnsi="Arial" w:cs="Arial"/>
                <w:sz w:val="24"/>
                <w:szCs w:val="24"/>
              </w:rPr>
              <w:t>6</w:t>
            </w:r>
          </w:p>
        </w:tc>
        <w:tc>
          <w:tcPr>
            <w:tcW w:w="1537" w:type="dxa"/>
            <w:shd w:val="clear" w:color="auto" w:fill="auto"/>
          </w:tcPr>
          <w:p w:rsidR="00935BA3" w:rsidRPr="0061353B" w:rsidRDefault="00935BA3" w:rsidP="000E27CE">
            <w:pPr>
              <w:spacing w:after="0" w:line="240" w:lineRule="auto"/>
              <w:jc w:val="center"/>
              <w:rPr>
                <w:rFonts w:ascii="Arial" w:hAnsi="Arial" w:cs="Arial"/>
                <w:sz w:val="24"/>
                <w:szCs w:val="24"/>
              </w:rPr>
            </w:pPr>
            <w:r w:rsidRPr="0061353B">
              <w:rPr>
                <w:rFonts w:ascii="Arial" w:hAnsi="Arial" w:cs="Arial"/>
                <w:sz w:val="24"/>
                <w:szCs w:val="24"/>
              </w:rPr>
              <w:t>201</w:t>
            </w:r>
            <w:r w:rsidR="000E27CE">
              <w:rPr>
                <w:rFonts w:ascii="Arial" w:hAnsi="Arial" w:cs="Arial"/>
                <w:sz w:val="24"/>
                <w:szCs w:val="24"/>
              </w:rPr>
              <w:t>7</w:t>
            </w:r>
          </w:p>
        </w:tc>
        <w:tc>
          <w:tcPr>
            <w:tcW w:w="1537" w:type="dxa"/>
            <w:shd w:val="clear" w:color="auto" w:fill="auto"/>
          </w:tcPr>
          <w:p w:rsidR="00935BA3" w:rsidRPr="0061353B" w:rsidRDefault="00935BA3" w:rsidP="000E27CE">
            <w:pPr>
              <w:spacing w:after="0" w:line="240" w:lineRule="auto"/>
              <w:jc w:val="center"/>
              <w:rPr>
                <w:rFonts w:ascii="Arial" w:hAnsi="Arial" w:cs="Arial"/>
                <w:sz w:val="24"/>
                <w:szCs w:val="24"/>
              </w:rPr>
            </w:pPr>
            <w:r w:rsidRPr="0061353B">
              <w:rPr>
                <w:rFonts w:ascii="Arial" w:hAnsi="Arial" w:cs="Arial"/>
                <w:sz w:val="24"/>
                <w:szCs w:val="24"/>
              </w:rPr>
              <w:t>201</w:t>
            </w:r>
            <w:r w:rsidR="000E27CE">
              <w:rPr>
                <w:rFonts w:ascii="Arial" w:hAnsi="Arial" w:cs="Arial"/>
                <w:sz w:val="24"/>
                <w:szCs w:val="24"/>
              </w:rPr>
              <w:t>8</w:t>
            </w:r>
          </w:p>
        </w:tc>
        <w:tc>
          <w:tcPr>
            <w:tcW w:w="1537" w:type="dxa"/>
            <w:shd w:val="clear" w:color="auto" w:fill="auto"/>
          </w:tcPr>
          <w:p w:rsidR="00935BA3" w:rsidRPr="0061353B" w:rsidRDefault="00935BA3" w:rsidP="000E27CE">
            <w:pPr>
              <w:spacing w:after="0" w:line="240" w:lineRule="auto"/>
              <w:jc w:val="center"/>
              <w:rPr>
                <w:rFonts w:ascii="Arial" w:hAnsi="Arial" w:cs="Arial"/>
                <w:sz w:val="24"/>
                <w:szCs w:val="24"/>
              </w:rPr>
            </w:pPr>
            <w:r w:rsidRPr="0061353B">
              <w:rPr>
                <w:rFonts w:ascii="Arial" w:hAnsi="Arial" w:cs="Arial"/>
                <w:sz w:val="24"/>
                <w:szCs w:val="24"/>
              </w:rPr>
              <w:t>201</w:t>
            </w:r>
            <w:r w:rsidR="000E27CE">
              <w:rPr>
                <w:rFonts w:ascii="Arial" w:hAnsi="Arial" w:cs="Arial"/>
                <w:sz w:val="24"/>
                <w:szCs w:val="24"/>
              </w:rPr>
              <w:t>9</w:t>
            </w:r>
          </w:p>
        </w:tc>
        <w:tc>
          <w:tcPr>
            <w:tcW w:w="1537" w:type="dxa"/>
            <w:shd w:val="clear" w:color="auto" w:fill="auto"/>
          </w:tcPr>
          <w:p w:rsidR="00935BA3" w:rsidRPr="0061353B" w:rsidRDefault="00935BA3" w:rsidP="0061353B">
            <w:pPr>
              <w:spacing w:after="0" w:line="240" w:lineRule="auto"/>
              <w:jc w:val="center"/>
              <w:rPr>
                <w:rFonts w:ascii="Arial" w:hAnsi="Arial" w:cs="Arial"/>
                <w:sz w:val="24"/>
                <w:szCs w:val="24"/>
              </w:rPr>
            </w:pPr>
            <w:r w:rsidRPr="0061353B">
              <w:rPr>
                <w:rFonts w:ascii="Arial" w:hAnsi="Arial" w:cs="Arial"/>
                <w:sz w:val="24"/>
                <w:szCs w:val="24"/>
              </w:rPr>
              <w:t>20</w:t>
            </w:r>
            <w:r w:rsidR="000E27CE">
              <w:rPr>
                <w:rFonts w:ascii="Arial" w:hAnsi="Arial" w:cs="Arial"/>
                <w:sz w:val="24"/>
                <w:szCs w:val="24"/>
              </w:rPr>
              <w:t>20</w:t>
            </w:r>
          </w:p>
          <w:p w:rsidR="00935BA3" w:rsidRPr="0061353B" w:rsidRDefault="00935BA3" w:rsidP="0061353B">
            <w:pPr>
              <w:spacing w:after="0" w:line="240" w:lineRule="auto"/>
              <w:jc w:val="center"/>
              <w:rPr>
                <w:rFonts w:ascii="Arial" w:hAnsi="Arial" w:cs="Arial"/>
                <w:sz w:val="24"/>
                <w:szCs w:val="24"/>
              </w:rPr>
            </w:pPr>
          </w:p>
        </w:tc>
      </w:tr>
      <w:tr w:rsidR="000E27CE" w:rsidRPr="0061353B" w:rsidTr="00F61518">
        <w:tc>
          <w:tcPr>
            <w:tcW w:w="1943" w:type="dxa"/>
            <w:shd w:val="clear" w:color="auto" w:fill="auto"/>
          </w:tcPr>
          <w:p w:rsidR="000E27CE" w:rsidRPr="0061353B" w:rsidRDefault="000E27CE" w:rsidP="000E27CE">
            <w:pPr>
              <w:spacing w:after="0" w:line="240" w:lineRule="auto"/>
              <w:rPr>
                <w:rFonts w:ascii="Arial" w:hAnsi="Arial" w:cs="Arial"/>
                <w:sz w:val="24"/>
                <w:szCs w:val="24"/>
              </w:rPr>
            </w:pPr>
            <w:r w:rsidRPr="0061353B">
              <w:rPr>
                <w:rFonts w:ascii="Arial" w:hAnsi="Arial" w:cs="Arial"/>
                <w:sz w:val="24"/>
                <w:szCs w:val="24"/>
              </w:rPr>
              <w:t>January</w:t>
            </w:r>
          </w:p>
        </w:tc>
        <w:tc>
          <w:tcPr>
            <w:tcW w:w="1537" w:type="dxa"/>
            <w:shd w:val="clear" w:color="auto" w:fill="auto"/>
            <w:vAlign w:val="bottom"/>
          </w:tcPr>
          <w:p w:rsidR="000E27CE" w:rsidRPr="0061353B" w:rsidRDefault="000E27CE" w:rsidP="000E27CE">
            <w:pPr>
              <w:spacing w:after="0" w:line="240" w:lineRule="auto"/>
              <w:jc w:val="right"/>
              <w:rPr>
                <w:rFonts w:cs="Calibri"/>
                <w:color w:val="000000"/>
              </w:rPr>
            </w:pPr>
            <w:r w:rsidRPr="0061353B">
              <w:rPr>
                <w:rFonts w:cs="Calibri"/>
                <w:color w:val="000000"/>
              </w:rPr>
              <w:t>264 711</w:t>
            </w:r>
          </w:p>
        </w:tc>
        <w:tc>
          <w:tcPr>
            <w:tcW w:w="1537" w:type="dxa"/>
            <w:shd w:val="clear" w:color="auto" w:fill="auto"/>
          </w:tcPr>
          <w:p w:rsidR="000E27CE" w:rsidRPr="0061353B" w:rsidRDefault="000E27CE" w:rsidP="000E27CE">
            <w:pPr>
              <w:spacing w:after="0" w:line="240" w:lineRule="auto"/>
              <w:jc w:val="center"/>
            </w:pPr>
            <w:r w:rsidRPr="0061353B">
              <w:t>274 208</w:t>
            </w:r>
          </w:p>
        </w:tc>
        <w:tc>
          <w:tcPr>
            <w:tcW w:w="1537" w:type="dxa"/>
            <w:shd w:val="clear" w:color="auto" w:fill="auto"/>
            <w:vAlign w:val="bottom"/>
          </w:tcPr>
          <w:p w:rsidR="000E27CE" w:rsidRPr="0061353B" w:rsidRDefault="000E27CE" w:rsidP="000E27CE">
            <w:pPr>
              <w:spacing w:after="0" w:line="240" w:lineRule="auto"/>
              <w:jc w:val="center"/>
              <w:rPr>
                <w:rFonts w:cs="Calibri"/>
                <w:color w:val="000000"/>
              </w:rPr>
            </w:pPr>
            <w:r>
              <w:rPr>
                <w:rFonts w:cs="Calibri"/>
                <w:color w:val="000000"/>
              </w:rPr>
              <w:t>292 171</w:t>
            </w:r>
          </w:p>
        </w:tc>
        <w:tc>
          <w:tcPr>
            <w:tcW w:w="1537" w:type="dxa"/>
            <w:shd w:val="clear" w:color="auto" w:fill="auto"/>
            <w:vAlign w:val="bottom"/>
          </w:tcPr>
          <w:p w:rsidR="000E27CE" w:rsidRPr="0061353B" w:rsidRDefault="000E27CE" w:rsidP="000E27CE">
            <w:pPr>
              <w:spacing w:after="0" w:line="240" w:lineRule="auto"/>
              <w:jc w:val="center"/>
              <w:rPr>
                <w:rFonts w:cs="Calibri"/>
                <w:color w:val="000000"/>
              </w:rPr>
            </w:pPr>
            <w:r>
              <w:rPr>
                <w:rFonts w:cs="Calibri"/>
                <w:color w:val="000000"/>
              </w:rPr>
              <w:t>292 222</w:t>
            </w:r>
          </w:p>
        </w:tc>
        <w:tc>
          <w:tcPr>
            <w:tcW w:w="1537" w:type="dxa"/>
            <w:shd w:val="clear" w:color="auto" w:fill="auto"/>
            <w:vAlign w:val="bottom"/>
          </w:tcPr>
          <w:p w:rsidR="000E27CE" w:rsidRPr="0061353B" w:rsidRDefault="000E27CE" w:rsidP="000E27CE">
            <w:pPr>
              <w:spacing w:after="0" w:line="240" w:lineRule="auto"/>
              <w:jc w:val="center"/>
              <w:rPr>
                <w:rFonts w:cs="Calibri"/>
                <w:color w:val="000000"/>
              </w:rPr>
            </w:pPr>
            <w:r>
              <w:rPr>
                <w:rFonts w:cs="Calibri"/>
                <w:color w:val="000000"/>
              </w:rPr>
              <w:t>297 374</w:t>
            </w:r>
          </w:p>
        </w:tc>
      </w:tr>
      <w:tr w:rsidR="000E27CE" w:rsidRPr="0061353B" w:rsidTr="00F61518">
        <w:tc>
          <w:tcPr>
            <w:tcW w:w="1943" w:type="dxa"/>
            <w:shd w:val="clear" w:color="auto" w:fill="auto"/>
          </w:tcPr>
          <w:p w:rsidR="000E27CE" w:rsidRPr="0061353B" w:rsidRDefault="000E27CE" w:rsidP="000E27CE">
            <w:pPr>
              <w:spacing w:after="0" w:line="240" w:lineRule="auto"/>
              <w:rPr>
                <w:rFonts w:ascii="Arial" w:hAnsi="Arial" w:cs="Arial"/>
                <w:sz w:val="24"/>
                <w:szCs w:val="24"/>
              </w:rPr>
            </w:pPr>
            <w:r w:rsidRPr="0061353B">
              <w:rPr>
                <w:rFonts w:ascii="Arial" w:hAnsi="Arial" w:cs="Arial"/>
                <w:sz w:val="24"/>
                <w:szCs w:val="24"/>
              </w:rPr>
              <w:t>February</w:t>
            </w:r>
          </w:p>
        </w:tc>
        <w:tc>
          <w:tcPr>
            <w:tcW w:w="1537" w:type="dxa"/>
            <w:shd w:val="clear" w:color="auto" w:fill="auto"/>
            <w:vAlign w:val="bottom"/>
          </w:tcPr>
          <w:p w:rsidR="000E27CE" w:rsidRPr="0061353B" w:rsidRDefault="000E27CE" w:rsidP="000E27CE">
            <w:pPr>
              <w:spacing w:after="0" w:line="240" w:lineRule="auto"/>
              <w:jc w:val="right"/>
              <w:rPr>
                <w:rFonts w:cs="Calibri"/>
                <w:color w:val="000000"/>
              </w:rPr>
            </w:pPr>
            <w:r w:rsidRPr="0061353B">
              <w:rPr>
                <w:rFonts w:cs="Calibri"/>
                <w:color w:val="000000"/>
              </w:rPr>
              <w:t>505 147</w:t>
            </w:r>
          </w:p>
        </w:tc>
        <w:tc>
          <w:tcPr>
            <w:tcW w:w="1537" w:type="dxa"/>
            <w:shd w:val="clear" w:color="auto" w:fill="auto"/>
          </w:tcPr>
          <w:p w:rsidR="000E27CE" w:rsidRPr="0061353B" w:rsidRDefault="000E27CE" w:rsidP="000E27CE">
            <w:pPr>
              <w:spacing w:after="0" w:line="240" w:lineRule="auto"/>
              <w:jc w:val="center"/>
            </w:pPr>
            <w:r w:rsidRPr="0061353B">
              <w:t>507 314</w:t>
            </w:r>
          </w:p>
        </w:tc>
        <w:tc>
          <w:tcPr>
            <w:tcW w:w="1537" w:type="dxa"/>
            <w:shd w:val="clear" w:color="auto" w:fill="auto"/>
            <w:vAlign w:val="bottom"/>
          </w:tcPr>
          <w:p w:rsidR="000E27CE" w:rsidRPr="0061353B" w:rsidRDefault="000E27CE" w:rsidP="000E27CE">
            <w:pPr>
              <w:spacing w:after="0" w:line="240" w:lineRule="auto"/>
              <w:jc w:val="center"/>
              <w:rPr>
                <w:rFonts w:cs="Calibri"/>
                <w:color w:val="000000"/>
              </w:rPr>
            </w:pPr>
            <w:r>
              <w:rPr>
                <w:rFonts w:cs="Calibri"/>
                <w:color w:val="000000"/>
              </w:rPr>
              <w:t>545 148</w:t>
            </w:r>
          </w:p>
        </w:tc>
        <w:tc>
          <w:tcPr>
            <w:tcW w:w="1537" w:type="dxa"/>
            <w:shd w:val="clear" w:color="auto" w:fill="auto"/>
            <w:vAlign w:val="bottom"/>
          </w:tcPr>
          <w:p w:rsidR="000E27CE" w:rsidRPr="0061353B" w:rsidRDefault="000E27CE" w:rsidP="000E27CE">
            <w:pPr>
              <w:spacing w:after="0" w:line="240" w:lineRule="auto"/>
              <w:jc w:val="center"/>
              <w:rPr>
                <w:rFonts w:cs="Calibri"/>
                <w:color w:val="000000"/>
              </w:rPr>
            </w:pPr>
            <w:r>
              <w:rPr>
                <w:rFonts w:cs="Calibri"/>
                <w:color w:val="000000"/>
              </w:rPr>
              <w:t>545 682</w:t>
            </w:r>
          </w:p>
        </w:tc>
        <w:tc>
          <w:tcPr>
            <w:tcW w:w="1537" w:type="dxa"/>
            <w:shd w:val="clear" w:color="auto" w:fill="auto"/>
            <w:vAlign w:val="bottom"/>
          </w:tcPr>
          <w:p w:rsidR="000E27CE" w:rsidRPr="0061353B" w:rsidRDefault="001231D3" w:rsidP="001231D3">
            <w:pPr>
              <w:spacing w:after="0" w:line="240" w:lineRule="auto"/>
              <w:jc w:val="center"/>
              <w:rPr>
                <w:rFonts w:cs="Calibri"/>
                <w:color w:val="000000"/>
              </w:rPr>
            </w:pPr>
            <w:r>
              <w:rPr>
                <w:rFonts w:cs="Calibri"/>
                <w:color w:val="000000"/>
              </w:rPr>
              <w:t>558 763</w:t>
            </w:r>
          </w:p>
        </w:tc>
      </w:tr>
      <w:tr w:rsidR="000E27CE" w:rsidRPr="0061353B" w:rsidTr="00F61518">
        <w:tc>
          <w:tcPr>
            <w:tcW w:w="1943" w:type="dxa"/>
            <w:shd w:val="clear" w:color="auto" w:fill="auto"/>
          </w:tcPr>
          <w:p w:rsidR="000E27CE" w:rsidRPr="0061353B" w:rsidRDefault="000E27CE" w:rsidP="000E27CE">
            <w:pPr>
              <w:spacing w:after="0" w:line="240" w:lineRule="auto"/>
              <w:rPr>
                <w:rFonts w:ascii="Arial" w:hAnsi="Arial" w:cs="Arial"/>
                <w:sz w:val="24"/>
                <w:szCs w:val="24"/>
              </w:rPr>
            </w:pPr>
            <w:r w:rsidRPr="0061353B">
              <w:rPr>
                <w:rFonts w:ascii="Arial" w:hAnsi="Arial" w:cs="Arial"/>
                <w:sz w:val="24"/>
                <w:szCs w:val="24"/>
              </w:rPr>
              <w:t>March</w:t>
            </w:r>
          </w:p>
        </w:tc>
        <w:tc>
          <w:tcPr>
            <w:tcW w:w="1537" w:type="dxa"/>
            <w:shd w:val="clear" w:color="auto" w:fill="auto"/>
            <w:vAlign w:val="bottom"/>
          </w:tcPr>
          <w:p w:rsidR="000E27CE" w:rsidRPr="0061353B" w:rsidRDefault="000E27CE" w:rsidP="000E27CE">
            <w:pPr>
              <w:spacing w:after="0" w:line="240" w:lineRule="auto"/>
              <w:jc w:val="right"/>
              <w:rPr>
                <w:rFonts w:cs="Calibri"/>
                <w:color w:val="000000"/>
              </w:rPr>
            </w:pPr>
            <w:r w:rsidRPr="0061353B">
              <w:rPr>
                <w:rFonts w:cs="Calibri"/>
                <w:color w:val="000000"/>
              </w:rPr>
              <w:t>752 227</w:t>
            </w:r>
          </w:p>
        </w:tc>
        <w:tc>
          <w:tcPr>
            <w:tcW w:w="1537" w:type="dxa"/>
            <w:shd w:val="clear" w:color="auto" w:fill="auto"/>
          </w:tcPr>
          <w:p w:rsidR="000E27CE" w:rsidRPr="0061353B" w:rsidRDefault="000E27CE" w:rsidP="000E27CE">
            <w:pPr>
              <w:spacing w:after="0" w:line="240" w:lineRule="auto"/>
              <w:jc w:val="center"/>
            </w:pPr>
            <w:r w:rsidRPr="0061353B">
              <w:t>756 690</w:t>
            </w:r>
          </w:p>
        </w:tc>
        <w:tc>
          <w:tcPr>
            <w:tcW w:w="1537" w:type="dxa"/>
            <w:shd w:val="clear" w:color="auto" w:fill="auto"/>
            <w:vAlign w:val="bottom"/>
          </w:tcPr>
          <w:p w:rsidR="000E27CE" w:rsidRPr="0061353B" w:rsidRDefault="000E27CE" w:rsidP="000E27CE">
            <w:pPr>
              <w:spacing w:after="0" w:line="240" w:lineRule="auto"/>
              <w:jc w:val="center"/>
              <w:rPr>
                <w:rFonts w:cs="Calibri"/>
                <w:color w:val="000000"/>
              </w:rPr>
            </w:pPr>
            <w:r>
              <w:rPr>
                <w:rFonts w:cs="Calibri"/>
                <w:color w:val="000000"/>
              </w:rPr>
              <w:t>814 832</w:t>
            </w:r>
          </w:p>
        </w:tc>
        <w:tc>
          <w:tcPr>
            <w:tcW w:w="1537" w:type="dxa"/>
            <w:shd w:val="clear" w:color="auto" w:fill="auto"/>
            <w:vAlign w:val="bottom"/>
          </w:tcPr>
          <w:p w:rsidR="000E27CE" w:rsidRPr="0061353B" w:rsidRDefault="000E27CE" w:rsidP="000E27CE">
            <w:pPr>
              <w:spacing w:after="0" w:line="240" w:lineRule="auto"/>
              <w:jc w:val="center"/>
              <w:rPr>
                <w:rFonts w:cs="Calibri"/>
                <w:color w:val="000000"/>
              </w:rPr>
            </w:pPr>
            <w:r>
              <w:rPr>
                <w:rFonts w:cs="Calibri"/>
                <w:color w:val="000000"/>
              </w:rPr>
              <w:t>816 208</w:t>
            </w:r>
          </w:p>
        </w:tc>
        <w:tc>
          <w:tcPr>
            <w:tcW w:w="1537" w:type="dxa"/>
            <w:shd w:val="clear" w:color="auto" w:fill="auto"/>
            <w:vAlign w:val="bottom"/>
          </w:tcPr>
          <w:p w:rsidR="000E27CE" w:rsidRPr="0061353B" w:rsidRDefault="001231D3" w:rsidP="001231D3">
            <w:pPr>
              <w:spacing w:after="0" w:line="240" w:lineRule="auto"/>
              <w:jc w:val="center"/>
              <w:rPr>
                <w:rFonts w:cs="Calibri"/>
                <w:color w:val="000000"/>
              </w:rPr>
            </w:pPr>
            <w:r>
              <w:rPr>
                <w:rFonts w:cs="Calibri"/>
                <w:color w:val="000000"/>
              </w:rPr>
              <w:t>828 202</w:t>
            </w:r>
          </w:p>
        </w:tc>
      </w:tr>
      <w:tr w:rsidR="000E27CE" w:rsidRPr="0061353B" w:rsidTr="00F61518">
        <w:tc>
          <w:tcPr>
            <w:tcW w:w="1943" w:type="dxa"/>
            <w:shd w:val="clear" w:color="auto" w:fill="auto"/>
          </w:tcPr>
          <w:p w:rsidR="000E27CE" w:rsidRPr="0061353B" w:rsidRDefault="000E27CE" w:rsidP="000E27CE">
            <w:pPr>
              <w:spacing w:after="0" w:line="240" w:lineRule="auto"/>
              <w:rPr>
                <w:rFonts w:ascii="Arial" w:hAnsi="Arial" w:cs="Arial"/>
                <w:sz w:val="24"/>
                <w:szCs w:val="24"/>
              </w:rPr>
            </w:pPr>
            <w:r w:rsidRPr="0061353B">
              <w:rPr>
                <w:rFonts w:ascii="Arial" w:hAnsi="Arial" w:cs="Arial"/>
                <w:sz w:val="24"/>
                <w:szCs w:val="24"/>
              </w:rPr>
              <w:t>April</w:t>
            </w:r>
          </w:p>
        </w:tc>
        <w:tc>
          <w:tcPr>
            <w:tcW w:w="1537" w:type="dxa"/>
            <w:shd w:val="clear" w:color="auto" w:fill="auto"/>
            <w:vAlign w:val="bottom"/>
          </w:tcPr>
          <w:p w:rsidR="000E27CE" w:rsidRPr="0061353B" w:rsidRDefault="000E27CE" w:rsidP="000E27CE">
            <w:pPr>
              <w:spacing w:after="0" w:line="240" w:lineRule="auto"/>
              <w:jc w:val="right"/>
              <w:rPr>
                <w:rFonts w:cs="Calibri"/>
                <w:color w:val="000000"/>
              </w:rPr>
            </w:pPr>
            <w:r w:rsidRPr="0061353B">
              <w:rPr>
                <w:rFonts w:cs="Calibri"/>
                <w:color w:val="000000"/>
              </w:rPr>
              <w:t>987 280</w:t>
            </w:r>
          </w:p>
        </w:tc>
        <w:tc>
          <w:tcPr>
            <w:tcW w:w="1537" w:type="dxa"/>
            <w:shd w:val="clear" w:color="auto" w:fill="auto"/>
          </w:tcPr>
          <w:p w:rsidR="000E27CE" w:rsidRPr="0061353B" w:rsidRDefault="000E27CE" w:rsidP="000E27CE">
            <w:pPr>
              <w:spacing w:after="0" w:line="240" w:lineRule="auto"/>
              <w:jc w:val="center"/>
            </w:pPr>
            <w:r w:rsidRPr="0061353B">
              <w:t>993 180</w:t>
            </w:r>
          </w:p>
        </w:tc>
        <w:tc>
          <w:tcPr>
            <w:tcW w:w="1537" w:type="dxa"/>
            <w:shd w:val="clear" w:color="auto" w:fill="auto"/>
            <w:vAlign w:val="bottom"/>
          </w:tcPr>
          <w:p w:rsidR="000E27CE" w:rsidRPr="0061353B" w:rsidRDefault="000E27CE" w:rsidP="000E27CE">
            <w:pPr>
              <w:spacing w:after="0" w:line="240" w:lineRule="auto"/>
              <w:jc w:val="center"/>
              <w:rPr>
                <w:rFonts w:cs="Calibri"/>
                <w:color w:val="000000"/>
              </w:rPr>
            </w:pPr>
            <w:r>
              <w:rPr>
                <w:rFonts w:cs="Calibri"/>
                <w:color w:val="000000"/>
              </w:rPr>
              <w:t>1 070 368</w:t>
            </w:r>
          </w:p>
        </w:tc>
        <w:tc>
          <w:tcPr>
            <w:tcW w:w="1537" w:type="dxa"/>
            <w:shd w:val="clear" w:color="auto" w:fill="auto"/>
            <w:vAlign w:val="bottom"/>
          </w:tcPr>
          <w:p w:rsidR="000E27CE" w:rsidRPr="0061353B" w:rsidRDefault="000E27CE" w:rsidP="000E27CE">
            <w:pPr>
              <w:spacing w:after="0" w:line="240" w:lineRule="auto"/>
              <w:jc w:val="center"/>
              <w:rPr>
                <w:rFonts w:cs="Calibri"/>
                <w:color w:val="000000"/>
              </w:rPr>
            </w:pPr>
            <w:r>
              <w:rPr>
                <w:rFonts w:cs="Calibri"/>
                <w:color w:val="000000"/>
              </w:rPr>
              <w:t>1 070 927</w:t>
            </w:r>
          </w:p>
        </w:tc>
        <w:tc>
          <w:tcPr>
            <w:tcW w:w="1537" w:type="dxa"/>
            <w:shd w:val="clear" w:color="auto" w:fill="auto"/>
            <w:vAlign w:val="bottom"/>
          </w:tcPr>
          <w:p w:rsidR="000E27CE" w:rsidRPr="0061353B" w:rsidRDefault="001231D3" w:rsidP="001231D3">
            <w:pPr>
              <w:spacing w:after="0" w:line="240" w:lineRule="auto"/>
              <w:jc w:val="center"/>
              <w:rPr>
                <w:rFonts w:cs="Calibri"/>
                <w:color w:val="000000"/>
              </w:rPr>
            </w:pPr>
            <w:r>
              <w:rPr>
                <w:rFonts w:cs="Calibri"/>
                <w:color w:val="000000"/>
              </w:rPr>
              <w:t>1 075 322</w:t>
            </w:r>
          </w:p>
        </w:tc>
      </w:tr>
      <w:tr w:rsidR="000E27CE" w:rsidRPr="0061353B" w:rsidTr="00F61518">
        <w:tc>
          <w:tcPr>
            <w:tcW w:w="1943" w:type="dxa"/>
            <w:shd w:val="clear" w:color="auto" w:fill="auto"/>
          </w:tcPr>
          <w:p w:rsidR="000E27CE" w:rsidRPr="0061353B" w:rsidRDefault="000E27CE" w:rsidP="000E27CE">
            <w:pPr>
              <w:spacing w:after="0" w:line="240" w:lineRule="auto"/>
              <w:rPr>
                <w:rFonts w:ascii="Arial" w:hAnsi="Arial" w:cs="Arial"/>
                <w:sz w:val="24"/>
                <w:szCs w:val="24"/>
              </w:rPr>
            </w:pPr>
            <w:r w:rsidRPr="0061353B">
              <w:rPr>
                <w:rFonts w:ascii="Arial" w:hAnsi="Arial" w:cs="Arial"/>
                <w:sz w:val="24"/>
                <w:szCs w:val="24"/>
              </w:rPr>
              <w:t>May</w:t>
            </w:r>
          </w:p>
        </w:tc>
        <w:tc>
          <w:tcPr>
            <w:tcW w:w="1537" w:type="dxa"/>
            <w:shd w:val="clear" w:color="auto" w:fill="auto"/>
            <w:vAlign w:val="bottom"/>
          </w:tcPr>
          <w:p w:rsidR="000E27CE" w:rsidRPr="0061353B" w:rsidRDefault="000E27CE" w:rsidP="000E27CE">
            <w:pPr>
              <w:spacing w:after="0" w:line="240" w:lineRule="auto"/>
              <w:jc w:val="right"/>
              <w:rPr>
                <w:rFonts w:cs="Calibri"/>
                <w:color w:val="000000"/>
              </w:rPr>
            </w:pPr>
            <w:r w:rsidRPr="0061353B">
              <w:rPr>
                <w:rFonts w:cs="Calibri"/>
                <w:color w:val="000000"/>
              </w:rPr>
              <w:t>1 223 556</w:t>
            </w:r>
          </w:p>
        </w:tc>
        <w:tc>
          <w:tcPr>
            <w:tcW w:w="1537" w:type="dxa"/>
            <w:shd w:val="clear" w:color="auto" w:fill="auto"/>
          </w:tcPr>
          <w:p w:rsidR="000E27CE" w:rsidRPr="0061353B" w:rsidRDefault="000E27CE" w:rsidP="000E27CE">
            <w:pPr>
              <w:spacing w:after="0" w:line="240" w:lineRule="auto"/>
              <w:jc w:val="center"/>
            </w:pPr>
            <w:r w:rsidRPr="0061353B">
              <w:t>1 232 517</w:t>
            </w:r>
          </w:p>
        </w:tc>
        <w:tc>
          <w:tcPr>
            <w:tcW w:w="1537" w:type="dxa"/>
            <w:shd w:val="clear" w:color="auto" w:fill="auto"/>
            <w:vAlign w:val="bottom"/>
          </w:tcPr>
          <w:p w:rsidR="000E27CE" w:rsidRPr="0061353B" w:rsidRDefault="000E27CE" w:rsidP="000E27CE">
            <w:pPr>
              <w:spacing w:after="0" w:line="240" w:lineRule="auto"/>
              <w:jc w:val="center"/>
              <w:rPr>
                <w:rFonts w:cs="Calibri"/>
                <w:color w:val="000000"/>
              </w:rPr>
            </w:pPr>
            <w:r>
              <w:rPr>
                <w:rFonts w:cs="Calibri"/>
                <w:color w:val="000000"/>
              </w:rPr>
              <w:t>1 324 102</w:t>
            </w:r>
          </w:p>
        </w:tc>
        <w:tc>
          <w:tcPr>
            <w:tcW w:w="1537" w:type="dxa"/>
            <w:shd w:val="clear" w:color="auto" w:fill="auto"/>
            <w:vAlign w:val="bottom"/>
          </w:tcPr>
          <w:p w:rsidR="000E27CE" w:rsidRPr="0061353B" w:rsidRDefault="000E27CE" w:rsidP="000E27CE">
            <w:pPr>
              <w:spacing w:after="0" w:line="240" w:lineRule="auto"/>
              <w:jc w:val="center"/>
              <w:rPr>
                <w:rFonts w:cs="Calibri"/>
                <w:color w:val="000000"/>
              </w:rPr>
            </w:pPr>
            <w:r>
              <w:rPr>
                <w:rFonts w:cs="Calibri"/>
                <w:color w:val="000000"/>
              </w:rPr>
              <w:t>1 331 360</w:t>
            </w:r>
          </w:p>
        </w:tc>
        <w:tc>
          <w:tcPr>
            <w:tcW w:w="1537" w:type="dxa"/>
            <w:shd w:val="clear" w:color="auto" w:fill="auto"/>
            <w:vAlign w:val="bottom"/>
          </w:tcPr>
          <w:p w:rsidR="000E27CE" w:rsidRPr="0061353B" w:rsidRDefault="001231D3" w:rsidP="001231D3">
            <w:pPr>
              <w:spacing w:after="0" w:line="240" w:lineRule="auto"/>
              <w:jc w:val="center"/>
              <w:rPr>
                <w:rFonts w:cs="Calibri"/>
                <w:color w:val="000000"/>
              </w:rPr>
            </w:pPr>
            <w:r>
              <w:rPr>
                <w:rFonts w:cs="Calibri"/>
                <w:color w:val="000000"/>
              </w:rPr>
              <w:t>1 329 153</w:t>
            </w:r>
          </w:p>
        </w:tc>
      </w:tr>
      <w:tr w:rsidR="000E27CE" w:rsidRPr="0061353B" w:rsidTr="00F61518">
        <w:tc>
          <w:tcPr>
            <w:tcW w:w="1943" w:type="dxa"/>
            <w:shd w:val="clear" w:color="auto" w:fill="auto"/>
          </w:tcPr>
          <w:p w:rsidR="000E27CE" w:rsidRPr="0061353B" w:rsidRDefault="000E27CE" w:rsidP="000E27CE">
            <w:pPr>
              <w:spacing w:after="0" w:line="240" w:lineRule="auto"/>
              <w:rPr>
                <w:rFonts w:ascii="Arial" w:hAnsi="Arial" w:cs="Arial"/>
                <w:sz w:val="24"/>
                <w:szCs w:val="24"/>
              </w:rPr>
            </w:pPr>
            <w:r w:rsidRPr="0061353B">
              <w:rPr>
                <w:rFonts w:ascii="Arial" w:hAnsi="Arial" w:cs="Arial"/>
                <w:sz w:val="24"/>
                <w:szCs w:val="24"/>
              </w:rPr>
              <w:t>June</w:t>
            </w:r>
          </w:p>
        </w:tc>
        <w:tc>
          <w:tcPr>
            <w:tcW w:w="1537" w:type="dxa"/>
            <w:shd w:val="clear" w:color="auto" w:fill="auto"/>
            <w:vAlign w:val="bottom"/>
          </w:tcPr>
          <w:p w:rsidR="000E27CE" w:rsidRPr="0061353B" w:rsidRDefault="000E27CE" w:rsidP="000E27CE">
            <w:pPr>
              <w:spacing w:after="0" w:line="240" w:lineRule="auto"/>
              <w:jc w:val="right"/>
              <w:rPr>
                <w:rFonts w:cs="Calibri"/>
                <w:color w:val="000000"/>
              </w:rPr>
            </w:pPr>
            <w:r w:rsidRPr="0061353B">
              <w:rPr>
                <w:rFonts w:cs="Calibri"/>
                <w:color w:val="000000"/>
              </w:rPr>
              <w:t>1 454 086</w:t>
            </w:r>
          </w:p>
        </w:tc>
        <w:tc>
          <w:tcPr>
            <w:tcW w:w="1537" w:type="dxa"/>
            <w:shd w:val="clear" w:color="auto" w:fill="auto"/>
          </w:tcPr>
          <w:p w:rsidR="000E27CE" w:rsidRPr="0061353B" w:rsidRDefault="000E27CE" w:rsidP="000E27CE">
            <w:pPr>
              <w:spacing w:after="0" w:line="240" w:lineRule="auto"/>
              <w:jc w:val="center"/>
            </w:pPr>
            <w:r w:rsidRPr="0061353B">
              <w:t>1 460 583</w:t>
            </w:r>
          </w:p>
        </w:tc>
        <w:tc>
          <w:tcPr>
            <w:tcW w:w="1537" w:type="dxa"/>
            <w:shd w:val="clear" w:color="auto" w:fill="auto"/>
            <w:vAlign w:val="bottom"/>
          </w:tcPr>
          <w:p w:rsidR="000E27CE" w:rsidRPr="00514BA5" w:rsidRDefault="000E27CE" w:rsidP="000E27CE">
            <w:pPr>
              <w:spacing w:after="0" w:line="240" w:lineRule="auto"/>
              <w:jc w:val="center"/>
              <w:rPr>
                <w:rFonts w:cs="Calibri"/>
              </w:rPr>
            </w:pPr>
            <w:r>
              <w:rPr>
                <w:rFonts w:cs="Calibri"/>
              </w:rPr>
              <w:t>1 565 269</w:t>
            </w:r>
          </w:p>
        </w:tc>
        <w:tc>
          <w:tcPr>
            <w:tcW w:w="1537" w:type="dxa"/>
            <w:shd w:val="clear" w:color="auto" w:fill="auto"/>
            <w:vAlign w:val="bottom"/>
          </w:tcPr>
          <w:p w:rsidR="000E27CE" w:rsidRPr="00514BA5" w:rsidRDefault="000E27CE" w:rsidP="000E27CE">
            <w:pPr>
              <w:spacing w:after="0" w:line="240" w:lineRule="auto"/>
              <w:jc w:val="center"/>
              <w:rPr>
                <w:rFonts w:cs="Calibri"/>
              </w:rPr>
            </w:pPr>
            <w:r>
              <w:rPr>
                <w:rFonts w:cs="Calibri"/>
              </w:rPr>
              <w:t>1 574 114</w:t>
            </w:r>
          </w:p>
        </w:tc>
        <w:tc>
          <w:tcPr>
            <w:tcW w:w="1537" w:type="dxa"/>
            <w:shd w:val="clear" w:color="auto" w:fill="auto"/>
            <w:vAlign w:val="bottom"/>
          </w:tcPr>
          <w:p w:rsidR="000E27CE" w:rsidRPr="00514BA5" w:rsidRDefault="001231D3" w:rsidP="001231D3">
            <w:pPr>
              <w:spacing w:after="0" w:line="240" w:lineRule="auto"/>
              <w:jc w:val="center"/>
              <w:rPr>
                <w:rFonts w:cs="Calibri"/>
              </w:rPr>
            </w:pPr>
            <w:r>
              <w:rPr>
                <w:rFonts w:cs="Calibri"/>
              </w:rPr>
              <w:t>1 569 271</w:t>
            </w:r>
          </w:p>
        </w:tc>
      </w:tr>
      <w:tr w:rsidR="000E27CE" w:rsidRPr="0061353B" w:rsidTr="00F61518">
        <w:tc>
          <w:tcPr>
            <w:tcW w:w="1943" w:type="dxa"/>
            <w:shd w:val="clear" w:color="auto" w:fill="auto"/>
          </w:tcPr>
          <w:p w:rsidR="000E27CE" w:rsidRPr="0061353B" w:rsidRDefault="000E27CE" w:rsidP="000E27CE">
            <w:pPr>
              <w:spacing w:after="0" w:line="240" w:lineRule="auto"/>
              <w:rPr>
                <w:rFonts w:ascii="Arial" w:hAnsi="Arial" w:cs="Arial"/>
                <w:sz w:val="24"/>
                <w:szCs w:val="24"/>
              </w:rPr>
            </w:pPr>
            <w:r w:rsidRPr="0061353B">
              <w:rPr>
                <w:rFonts w:ascii="Arial" w:hAnsi="Arial" w:cs="Arial"/>
                <w:sz w:val="24"/>
                <w:szCs w:val="24"/>
              </w:rPr>
              <w:t>July</w:t>
            </w:r>
          </w:p>
        </w:tc>
        <w:tc>
          <w:tcPr>
            <w:tcW w:w="1537" w:type="dxa"/>
            <w:shd w:val="clear" w:color="auto" w:fill="auto"/>
            <w:vAlign w:val="bottom"/>
          </w:tcPr>
          <w:p w:rsidR="000E27CE" w:rsidRPr="0061353B" w:rsidRDefault="000E27CE" w:rsidP="000E27CE">
            <w:pPr>
              <w:spacing w:after="0" w:line="240" w:lineRule="auto"/>
              <w:jc w:val="right"/>
              <w:rPr>
                <w:rFonts w:cs="Calibri"/>
                <w:color w:val="000000"/>
              </w:rPr>
            </w:pPr>
            <w:r w:rsidRPr="0061353B">
              <w:rPr>
                <w:rFonts w:cs="Calibri"/>
                <w:color w:val="000000"/>
              </w:rPr>
              <w:t>1 694 009</w:t>
            </w:r>
          </w:p>
        </w:tc>
        <w:tc>
          <w:tcPr>
            <w:tcW w:w="1537" w:type="dxa"/>
            <w:shd w:val="clear" w:color="auto" w:fill="auto"/>
          </w:tcPr>
          <w:p w:rsidR="000E27CE" w:rsidRPr="0061353B" w:rsidRDefault="000E27CE" w:rsidP="000E27CE">
            <w:pPr>
              <w:spacing w:after="0" w:line="240" w:lineRule="auto"/>
              <w:jc w:val="center"/>
            </w:pPr>
            <w:r w:rsidRPr="0061353B">
              <w:t>1 706 830</w:t>
            </w:r>
          </w:p>
        </w:tc>
        <w:tc>
          <w:tcPr>
            <w:tcW w:w="1537" w:type="dxa"/>
            <w:shd w:val="clear" w:color="auto" w:fill="auto"/>
            <w:vAlign w:val="bottom"/>
          </w:tcPr>
          <w:p w:rsidR="000E27CE" w:rsidRPr="00514BA5" w:rsidRDefault="000E27CE" w:rsidP="000E27CE">
            <w:pPr>
              <w:spacing w:after="0" w:line="240" w:lineRule="auto"/>
              <w:jc w:val="center"/>
              <w:rPr>
                <w:rFonts w:cs="Calibri"/>
              </w:rPr>
            </w:pPr>
            <w:r>
              <w:rPr>
                <w:rFonts w:cs="Calibri"/>
              </w:rPr>
              <w:t>1 826 534</w:t>
            </w:r>
          </w:p>
        </w:tc>
        <w:tc>
          <w:tcPr>
            <w:tcW w:w="1537" w:type="dxa"/>
            <w:shd w:val="clear" w:color="auto" w:fill="auto"/>
            <w:vAlign w:val="bottom"/>
          </w:tcPr>
          <w:p w:rsidR="000E27CE" w:rsidRPr="00514BA5" w:rsidRDefault="000E27CE" w:rsidP="000E27CE">
            <w:pPr>
              <w:spacing w:after="0" w:line="240" w:lineRule="auto"/>
              <w:jc w:val="center"/>
              <w:rPr>
                <w:rFonts w:cs="Calibri"/>
              </w:rPr>
            </w:pPr>
            <w:r>
              <w:rPr>
                <w:rFonts w:cs="Calibri"/>
              </w:rPr>
              <w:t>1 833 695</w:t>
            </w:r>
          </w:p>
        </w:tc>
        <w:tc>
          <w:tcPr>
            <w:tcW w:w="1537" w:type="dxa"/>
            <w:shd w:val="clear" w:color="auto" w:fill="auto"/>
            <w:vAlign w:val="bottom"/>
          </w:tcPr>
          <w:p w:rsidR="000E27CE" w:rsidRPr="00514BA5" w:rsidRDefault="001231D3" w:rsidP="001231D3">
            <w:pPr>
              <w:spacing w:after="0" w:line="240" w:lineRule="auto"/>
              <w:jc w:val="center"/>
              <w:rPr>
                <w:rFonts w:cs="Calibri"/>
              </w:rPr>
            </w:pPr>
            <w:r>
              <w:rPr>
                <w:rFonts w:cs="Calibri"/>
              </w:rPr>
              <w:t>1 824 699</w:t>
            </w:r>
          </w:p>
        </w:tc>
      </w:tr>
      <w:tr w:rsidR="000E27CE" w:rsidRPr="0061353B" w:rsidTr="00F61518">
        <w:tc>
          <w:tcPr>
            <w:tcW w:w="1943" w:type="dxa"/>
            <w:shd w:val="clear" w:color="auto" w:fill="auto"/>
          </w:tcPr>
          <w:p w:rsidR="000E27CE" w:rsidRPr="0061353B" w:rsidRDefault="000E27CE" w:rsidP="000E27CE">
            <w:pPr>
              <w:spacing w:after="0" w:line="240" w:lineRule="auto"/>
              <w:rPr>
                <w:rFonts w:ascii="Arial" w:hAnsi="Arial" w:cs="Arial"/>
                <w:sz w:val="24"/>
                <w:szCs w:val="24"/>
              </w:rPr>
            </w:pPr>
            <w:r w:rsidRPr="0061353B">
              <w:rPr>
                <w:rFonts w:ascii="Arial" w:hAnsi="Arial" w:cs="Arial"/>
                <w:sz w:val="24"/>
                <w:szCs w:val="24"/>
              </w:rPr>
              <w:t>August</w:t>
            </w:r>
          </w:p>
        </w:tc>
        <w:tc>
          <w:tcPr>
            <w:tcW w:w="1537" w:type="dxa"/>
            <w:shd w:val="clear" w:color="auto" w:fill="auto"/>
            <w:vAlign w:val="bottom"/>
          </w:tcPr>
          <w:p w:rsidR="000E27CE" w:rsidRPr="0061353B" w:rsidRDefault="000E27CE" w:rsidP="000E27CE">
            <w:pPr>
              <w:spacing w:after="0" w:line="240" w:lineRule="auto"/>
              <w:jc w:val="right"/>
              <w:rPr>
                <w:rFonts w:cs="Calibri"/>
                <w:color w:val="000000"/>
              </w:rPr>
            </w:pPr>
            <w:r w:rsidRPr="0061353B">
              <w:rPr>
                <w:rFonts w:cs="Calibri"/>
                <w:color w:val="000000"/>
              </w:rPr>
              <w:t>1 964 790</w:t>
            </w:r>
          </w:p>
        </w:tc>
        <w:tc>
          <w:tcPr>
            <w:tcW w:w="1537" w:type="dxa"/>
            <w:shd w:val="clear" w:color="auto" w:fill="auto"/>
          </w:tcPr>
          <w:p w:rsidR="000E27CE" w:rsidRPr="0061353B" w:rsidRDefault="000E27CE" w:rsidP="000E27CE">
            <w:pPr>
              <w:spacing w:after="0" w:line="240" w:lineRule="auto"/>
              <w:jc w:val="center"/>
            </w:pPr>
            <w:r w:rsidRPr="0061353B">
              <w:t>1 991 715</w:t>
            </w:r>
          </w:p>
        </w:tc>
        <w:tc>
          <w:tcPr>
            <w:tcW w:w="1537" w:type="dxa"/>
            <w:shd w:val="clear" w:color="auto" w:fill="auto"/>
            <w:vAlign w:val="bottom"/>
          </w:tcPr>
          <w:p w:rsidR="000E27CE" w:rsidRPr="00514BA5" w:rsidRDefault="000E27CE" w:rsidP="000E27CE">
            <w:pPr>
              <w:spacing w:after="0" w:line="240" w:lineRule="auto"/>
              <w:jc w:val="center"/>
              <w:rPr>
                <w:rFonts w:cs="Calibri"/>
              </w:rPr>
            </w:pPr>
            <w:r>
              <w:rPr>
                <w:rFonts w:cs="Calibri"/>
              </w:rPr>
              <w:t>2 123 446</w:t>
            </w:r>
          </w:p>
        </w:tc>
        <w:tc>
          <w:tcPr>
            <w:tcW w:w="1537" w:type="dxa"/>
            <w:shd w:val="clear" w:color="auto" w:fill="auto"/>
            <w:vAlign w:val="bottom"/>
          </w:tcPr>
          <w:p w:rsidR="000E27CE" w:rsidRPr="00514BA5" w:rsidRDefault="000E27CE" w:rsidP="000E27CE">
            <w:pPr>
              <w:spacing w:after="0" w:line="240" w:lineRule="auto"/>
              <w:jc w:val="center"/>
              <w:rPr>
                <w:rFonts w:cs="Calibri"/>
              </w:rPr>
            </w:pPr>
            <w:r>
              <w:rPr>
                <w:rFonts w:cs="Calibri"/>
              </w:rPr>
              <w:t>2 134 907</w:t>
            </w:r>
          </w:p>
        </w:tc>
        <w:tc>
          <w:tcPr>
            <w:tcW w:w="1537" w:type="dxa"/>
            <w:shd w:val="clear" w:color="auto" w:fill="auto"/>
            <w:vAlign w:val="bottom"/>
          </w:tcPr>
          <w:p w:rsidR="000E27CE" w:rsidRPr="00514BA5" w:rsidRDefault="001231D3" w:rsidP="001231D3">
            <w:pPr>
              <w:spacing w:after="0" w:line="240" w:lineRule="auto"/>
              <w:jc w:val="center"/>
              <w:rPr>
                <w:rFonts w:cs="Calibri"/>
              </w:rPr>
            </w:pPr>
            <w:r>
              <w:rPr>
                <w:rFonts w:cs="Calibri"/>
              </w:rPr>
              <w:t>2 121 505</w:t>
            </w:r>
          </w:p>
        </w:tc>
      </w:tr>
      <w:tr w:rsidR="000E27CE" w:rsidRPr="0061353B" w:rsidTr="00F61518">
        <w:tc>
          <w:tcPr>
            <w:tcW w:w="1943" w:type="dxa"/>
            <w:shd w:val="clear" w:color="auto" w:fill="auto"/>
          </w:tcPr>
          <w:p w:rsidR="000E27CE" w:rsidRPr="0061353B" w:rsidRDefault="000E27CE" w:rsidP="000E27CE">
            <w:pPr>
              <w:spacing w:after="0" w:line="240" w:lineRule="auto"/>
              <w:rPr>
                <w:rFonts w:ascii="Arial" w:hAnsi="Arial" w:cs="Arial"/>
                <w:sz w:val="24"/>
                <w:szCs w:val="24"/>
              </w:rPr>
            </w:pPr>
            <w:r w:rsidRPr="0061353B">
              <w:rPr>
                <w:rFonts w:ascii="Arial" w:hAnsi="Arial" w:cs="Arial"/>
                <w:sz w:val="24"/>
                <w:szCs w:val="24"/>
              </w:rPr>
              <w:t>September</w:t>
            </w:r>
          </w:p>
        </w:tc>
        <w:tc>
          <w:tcPr>
            <w:tcW w:w="1537" w:type="dxa"/>
            <w:shd w:val="clear" w:color="auto" w:fill="auto"/>
            <w:vAlign w:val="bottom"/>
          </w:tcPr>
          <w:p w:rsidR="000E27CE" w:rsidRPr="0061353B" w:rsidRDefault="000E27CE" w:rsidP="000E27CE">
            <w:pPr>
              <w:spacing w:after="0" w:line="240" w:lineRule="auto"/>
              <w:jc w:val="right"/>
              <w:rPr>
                <w:rFonts w:cs="Calibri"/>
                <w:color w:val="000000"/>
              </w:rPr>
            </w:pPr>
            <w:r w:rsidRPr="0061353B">
              <w:rPr>
                <w:rFonts w:cs="Calibri"/>
                <w:color w:val="000000"/>
              </w:rPr>
              <w:t>2 260 473</w:t>
            </w:r>
          </w:p>
        </w:tc>
        <w:tc>
          <w:tcPr>
            <w:tcW w:w="1537" w:type="dxa"/>
            <w:shd w:val="clear" w:color="auto" w:fill="auto"/>
          </w:tcPr>
          <w:p w:rsidR="000E27CE" w:rsidRPr="0061353B" w:rsidRDefault="000E27CE" w:rsidP="000E27CE">
            <w:pPr>
              <w:spacing w:after="0" w:line="240" w:lineRule="auto"/>
              <w:jc w:val="center"/>
            </w:pPr>
            <w:r w:rsidRPr="0061353B">
              <w:t>2 298 450</w:t>
            </w:r>
          </w:p>
        </w:tc>
        <w:tc>
          <w:tcPr>
            <w:tcW w:w="1537" w:type="dxa"/>
            <w:shd w:val="clear" w:color="auto" w:fill="auto"/>
            <w:vAlign w:val="bottom"/>
          </w:tcPr>
          <w:p w:rsidR="000E27CE" w:rsidRPr="0061353B" w:rsidRDefault="000E27CE" w:rsidP="000E27CE">
            <w:pPr>
              <w:spacing w:after="0" w:line="240" w:lineRule="auto"/>
              <w:jc w:val="center"/>
              <w:rPr>
                <w:color w:val="000000"/>
              </w:rPr>
            </w:pPr>
            <w:r>
              <w:rPr>
                <w:color w:val="000000"/>
              </w:rPr>
              <w:t>2 438 789</w:t>
            </w:r>
          </w:p>
        </w:tc>
        <w:tc>
          <w:tcPr>
            <w:tcW w:w="1537" w:type="dxa"/>
            <w:shd w:val="clear" w:color="auto" w:fill="auto"/>
            <w:vAlign w:val="bottom"/>
          </w:tcPr>
          <w:p w:rsidR="000E27CE" w:rsidRPr="0061353B" w:rsidRDefault="000E27CE" w:rsidP="000E27CE">
            <w:pPr>
              <w:spacing w:after="0" w:line="240" w:lineRule="auto"/>
              <w:jc w:val="center"/>
              <w:rPr>
                <w:color w:val="000000"/>
              </w:rPr>
            </w:pPr>
            <w:r>
              <w:rPr>
                <w:color w:val="000000"/>
              </w:rPr>
              <w:t>2 456 699</w:t>
            </w:r>
          </w:p>
        </w:tc>
        <w:tc>
          <w:tcPr>
            <w:tcW w:w="1537" w:type="dxa"/>
            <w:shd w:val="clear" w:color="auto" w:fill="auto"/>
            <w:vAlign w:val="bottom"/>
          </w:tcPr>
          <w:p w:rsidR="000E27CE" w:rsidRPr="0061353B" w:rsidRDefault="000E27CE" w:rsidP="000E27CE">
            <w:pPr>
              <w:spacing w:after="0" w:line="240" w:lineRule="auto"/>
              <w:jc w:val="center"/>
              <w:rPr>
                <w:color w:val="000000"/>
              </w:rPr>
            </w:pPr>
          </w:p>
        </w:tc>
      </w:tr>
      <w:tr w:rsidR="000E27CE" w:rsidRPr="0061353B" w:rsidTr="00F61518">
        <w:tc>
          <w:tcPr>
            <w:tcW w:w="1943" w:type="dxa"/>
            <w:shd w:val="clear" w:color="auto" w:fill="auto"/>
          </w:tcPr>
          <w:p w:rsidR="000E27CE" w:rsidRPr="0061353B" w:rsidRDefault="000E27CE" w:rsidP="000E27CE">
            <w:pPr>
              <w:spacing w:after="0" w:line="240" w:lineRule="auto"/>
              <w:rPr>
                <w:rFonts w:ascii="Arial" w:hAnsi="Arial" w:cs="Arial"/>
                <w:sz w:val="24"/>
                <w:szCs w:val="24"/>
              </w:rPr>
            </w:pPr>
            <w:r w:rsidRPr="0061353B">
              <w:rPr>
                <w:rFonts w:ascii="Arial" w:hAnsi="Arial" w:cs="Arial"/>
                <w:sz w:val="24"/>
                <w:szCs w:val="24"/>
              </w:rPr>
              <w:t>October</w:t>
            </w:r>
          </w:p>
        </w:tc>
        <w:tc>
          <w:tcPr>
            <w:tcW w:w="1537" w:type="dxa"/>
            <w:shd w:val="clear" w:color="auto" w:fill="auto"/>
            <w:vAlign w:val="bottom"/>
          </w:tcPr>
          <w:p w:rsidR="000E27CE" w:rsidRPr="0061353B" w:rsidRDefault="000E27CE" w:rsidP="000E27CE">
            <w:pPr>
              <w:spacing w:after="0" w:line="240" w:lineRule="auto"/>
              <w:jc w:val="right"/>
              <w:rPr>
                <w:rFonts w:cs="Calibri"/>
                <w:color w:val="000000"/>
              </w:rPr>
            </w:pPr>
            <w:r w:rsidRPr="0061353B">
              <w:rPr>
                <w:rFonts w:cs="Calibri"/>
                <w:color w:val="000000"/>
              </w:rPr>
              <w:t>2 574 398</w:t>
            </w:r>
          </w:p>
        </w:tc>
        <w:tc>
          <w:tcPr>
            <w:tcW w:w="1537" w:type="dxa"/>
            <w:shd w:val="clear" w:color="auto" w:fill="auto"/>
          </w:tcPr>
          <w:p w:rsidR="000E27CE" w:rsidRPr="0061353B" w:rsidRDefault="000E27CE" w:rsidP="000E27CE">
            <w:pPr>
              <w:spacing w:after="0" w:line="240" w:lineRule="auto"/>
              <w:jc w:val="center"/>
            </w:pPr>
            <w:r w:rsidRPr="0061353B">
              <w:t>2 623 438</w:t>
            </w:r>
          </w:p>
        </w:tc>
        <w:tc>
          <w:tcPr>
            <w:tcW w:w="1537" w:type="dxa"/>
            <w:shd w:val="clear" w:color="auto" w:fill="auto"/>
            <w:vAlign w:val="bottom"/>
          </w:tcPr>
          <w:p w:rsidR="000E27CE" w:rsidRPr="0061353B" w:rsidRDefault="000E27CE" w:rsidP="000E27CE">
            <w:pPr>
              <w:spacing w:after="0" w:line="240" w:lineRule="auto"/>
              <w:jc w:val="center"/>
              <w:rPr>
                <w:color w:val="000000"/>
              </w:rPr>
            </w:pPr>
            <w:r>
              <w:rPr>
                <w:color w:val="000000"/>
              </w:rPr>
              <w:t>2 775 933</w:t>
            </w:r>
          </w:p>
        </w:tc>
        <w:tc>
          <w:tcPr>
            <w:tcW w:w="1537" w:type="dxa"/>
            <w:shd w:val="clear" w:color="auto" w:fill="auto"/>
            <w:vAlign w:val="bottom"/>
          </w:tcPr>
          <w:p w:rsidR="000E27CE" w:rsidRPr="0061353B" w:rsidRDefault="000E27CE" w:rsidP="000E27CE">
            <w:pPr>
              <w:spacing w:after="0" w:line="240" w:lineRule="auto"/>
              <w:jc w:val="center"/>
              <w:rPr>
                <w:color w:val="000000"/>
              </w:rPr>
            </w:pPr>
            <w:r>
              <w:rPr>
                <w:color w:val="000000"/>
              </w:rPr>
              <w:t>2 796 179</w:t>
            </w:r>
          </w:p>
        </w:tc>
        <w:tc>
          <w:tcPr>
            <w:tcW w:w="1537" w:type="dxa"/>
            <w:shd w:val="clear" w:color="auto" w:fill="auto"/>
            <w:vAlign w:val="bottom"/>
          </w:tcPr>
          <w:p w:rsidR="000E27CE" w:rsidRPr="0061353B" w:rsidRDefault="000E27CE" w:rsidP="000E27CE">
            <w:pPr>
              <w:spacing w:after="0" w:line="240" w:lineRule="auto"/>
              <w:jc w:val="center"/>
              <w:rPr>
                <w:color w:val="000000"/>
              </w:rPr>
            </w:pPr>
          </w:p>
        </w:tc>
      </w:tr>
      <w:tr w:rsidR="000E27CE" w:rsidRPr="0061353B" w:rsidTr="00F61518">
        <w:tc>
          <w:tcPr>
            <w:tcW w:w="1943" w:type="dxa"/>
            <w:shd w:val="clear" w:color="auto" w:fill="auto"/>
          </w:tcPr>
          <w:p w:rsidR="000E27CE" w:rsidRPr="0061353B" w:rsidRDefault="000E27CE" w:rsidP="000E27CE">
            <w:pPr>
              <w:spacing w:after="0" w:line="240" w:lineRule="auto"/>
              <w:rPr>
                <w:rFonts w:ascii="Arial" w:hAnsi="Arial" w:cs="Arial"/>
                <w:sz w:val="24"/>
                <w:szCs w:val="24"/>
              </w:rPr>
            </w:pPr>
            <w:r w:rsidRPr="0061353B">
              <w:rPr>
                <w:rFonts w:ascii="Arial" w:hAnsi="Arial" w:cs="Arial"/>
                <w:sz w:val="24"/>
                <w:szCs w:val="24"/>
              </w:rPr>
              <w:t>November</w:t>
            </w:r>
          </w:p>
        </w:tc>
        <w:tc>
          <w:tcPr>
            <w:tcW w:w="1537" w:type="dxa"/>
            <w:shd w:val="clear" w:color="auto" w:fill="auto"/>
            <w:vAlign w:val="bottom"/>
          </w:tcPr>
          <w:p w:rsidR="000E27CE" w:rsidRPr="0061353B" w:rsidRDefault="000E27CE" w:rsidP="000E27CE">
            <w:pPr>
              <w:spacing w:after="0" w:line="240" w:lineRule="auto"/>
              <w:jc w:val="right"/>
              <w:rPr>
                <w:rFonts w:cs="Calibri"/>
                <w:color w:val="000000"/>
              </w:rPr>
            </w:pPr>
            <w:r w:rsidRPr="0061353B">
              <w:rPr>
                <w:rFonts w:cs="Calibri"/>
                <w:color w:val="000000"/>
              </w:rPr>
              <w:t>2 869 392</w:t>
            </w:r>
          </w:p>
        </w:tc>
        <w:tc>
          <w:tcPr>
            <w:tcW w:w="1537" w:type="dxa"/>
            <w:shd w:val="clear" w:color="auto" w:fill="auto"/>
          </w:tcPr>
          <w:p w:rsidR="000E27CE" w:rsidRPr="0061353B" w:rsidRDefault="000E27CE" w:rsidP="000E27CE">
            <w:pPr>
              <w:spacing w:after="0" w:line="240" w:lineRule="auto"/>
              <w:jc w:val="center"/>
            </w:pPr>
            <w:r w:rsidRPr="0061353B">
              <w:t>2 941 589</w:t>
            </w:r>
          </w:p>
        </w:tc>
        <w:tc>
          <w:tcPr>
            <w:tcW w:w="1537" w:type="dxa"/>
            <w:shd w:val="clear" w:color="auto" w:fill="auto"/>
          </w:tcPr>
          <w:p w:rsidR="000E27CE" w:rsidRPr="00B27F2C" w:rsidRDefault="000E27CE" w:rsidP="000E27CE">
            <w:pPr>
              <w:spacing w:after="0" w:line="240" w:lineRule="auto"/>
              <w:jc w:val="center"/>
              <w:rPr>
                <w:rFonts w:cs="Calibri"/>
              </w:rPr>
            </w:pPr>
            <w:r>
              <w:t>3 092 669</w:t>
            </w:r>
          </w:p>
        </w:tc>
        <w:tc>
          <w:tcPr>
            <w:tcW w:w="1537" w:type="dxa"/>
            <w:shd w:val="clear" w:color="auto" w:fill="auto"/>
          </w:tcPr>
          <w:p w:rsidR="000E27CE" w:rsidRPr="00514BA5" w:rsidRDefault="000E27CE" w:rsidP="000E27CE">
            <w:pPr>
              <w:spacing w:after="0" w:line="240" w:lineRule="auto"/>
              <w:jc w:val="center"/>
              <w:rPr>
                <w:rFonts w:cs="Calibri"/>
                <w:color w:val="FF0000"/>
              </w:rPr>
            </w:pPr>
            <w:r w:rsidRPr="00045387">
              <w:rPr>
                <w:rFonts w:cs="Calibri"/>
                <w:color w:val="000000" w:themeColor="text1"/>
              </w:rPr>
              <w:t>3</w:t>
            </w:r>
            <w:r>
              <w:rPr>
                <w:rFonts w:cs="Calibri"/>
                <w:color w:val="000000" w:themeColor="text1"/>
              </w:rPr>
              <w:t> </w:t>
            </w:r>
            <w:r w:rsidRPr="00045387">
              <w:rPr>
                <w:rFonts w:cs="Calibri"/>
                <w:color w:val="000000" w:themeColor="text1"/>
              </w:rPr>
              <w:t>1</w:t>
            </w:r>
            <w:r>
              <w:rPr>
                <w:rFonts w:cs="Calibri"/>
                <w:color w:val="000000" w:themeColor="text1"/>
              </w:rPr>
              <w:t>17 985</w:t>
            </w:r>
          </w:p>
        </w:tc>
        <w:tc>
          <w:tcPr>
            <w:tcW w:w="1537" w:type="dxa"/>
            <w:shd w:val="clear" w:color="auto" w:fill="auto"/>
          </w:tcPr>
          <w:p w:rsidR="000E27CE" w:rsidRPr="00514BA5" w:rsidRDefault="000E27CE" w:rsidP="000E27CE">
            <w:pPr>
              <w:spacing w:after="0" w:line="240" w:lineRule="auto"/>
              <w:jc w:val="center"/>
              <w:rPr>
                <w:rFonts w:cs="Calibri"/>
                <w:color w:val="FF0000"/>
              </w:rPr>
            </w:pPr>
          </w:p>
        </w:tc>
      </w:tr>
      <w:tr w:rsidR="000E27CE" w:rsidRPr="0061353B" w:rsidTr="00F61518">
        <w:tc>
          <w:tcPr>
            <w:tcW w:w="1943" w:type="dxa"/>
            <w:shd w:val="clear" w:color="auto" w:fill="auto"/>
          </w:tcPr>
          <w:p w:rsidR="000E27CE" w:rsidRPr="0061353B" w:rsidRDefault="000E27CE" w:rsidP="000E27CE">
            <w:pPr>
              <w:spacing w:after="0" w:line="240" w:lineRule="auto"/>
              <w:rPr>
                <w:rFonts w:ascii="Arial" w:hAnsi="Arial" w:cs="Arial"/>
                <w:sz w:val="24"/>
                <w:szCs w:val="24"/>
              </w:rPr>
            </w:pPr>
            <w:r w:rsidRPr="0061353B">
              <w:rPr>
                <w:rFonts w:ascii="Arial" w:hAnsi="Arial" w:cs="Arial"/>
                <w:sz w:val="24"/>
                <w:szCs w:val="24"/>
              </w:rPr>
              <w:t>December</w:t>
            </w:r>
          </w:p>
        </w:tc>
        <w:tc>
          <w:tcPr>
            <w:tcW w:w="1537" w:type="dxa"/>
            <w:shd w:val="clear" w:color="auto" w:fill="auto"/>
            <w:vAlign w:val="bottom"/>
          </w:tcPr>
          <w:p w:rsidR="000E27CE" w:rsidRPr="0061353B" w:rsidRDefault="000E27CE" w:rsidP="000E27CE">
            <w:pPr>
              <w:spacing w:after="0" w:line="240" w:lineRule="auto"/>
              <w:jc w:val="right"/>
              <w:rPr>
                <w:rFonts w:cs="Calibri"/>
                <w:color w:val="000000"/>
              </w:rPr>
            </w:pPr>
            <w:r w:rsidRPr="0061353B">
              <w:rPr>
                <w:rFonts w:cs="Calibri"/>
                <w:color w:val="000000"/>
              </w:rPr>
              <w:t>3 158 446</w:t>
            </w:r>
          </w:p>
        </w:tc>
        <w:tc>
          <w:tcPr>
            <w:tcW w:w="1537" w:type="dxa"/>
            <w:shd w:val="clear" w:color="auto" w:fill="auto"/>
          </w:tcPr>
          <w:p w:rsidR="000E27CE" w:rsidRPr="0061353B" w:rsidRDefault="000E27CE" w:rsidP="000E27CE">
            <w:pPr>
              <w:spacing w:after="0" w:line="240" w:lineRule="auto"/>
              <w:jc w:val="center"/>
            </w:pPr>
            <w:r w:rsidRPr="0061353B">
              <w:t>3 253 682</w:t>
            </w:r>
          </w:p>
        </w:tc>
        <w:tc>
          <w:tcPr>
            <w:tcW w:w="1537" w:type="dxa"/>
            <w:shd w:val="clear" w:color="auto" w:fill="auto"/>
          </w:tcPr>
          <w:p w:rsidR="000E27CE" w:rsidRPr="00B27F2C" w:rsidRDefault="000E27CE" w:rsidP="000E27CE">
            <w:pPr>
              <w:spacing w:after="0" w:line="240" w:lineRule="auto"/>
              <w:jc w:val="center"/>
              <w:rPr>
                <w:rFonts w:ascii="Arial" w:hAnsi="Arial" w:cs="Arial"/>
              </w:rPr>
            </w:pPr>
            <w:r>
              <w:t>3 410 536</w:t>
            </w:r>
          </w:p>
        </w:tc>
        <w:tc>
          <w:tcPr>
            <w:tcW w:w="1537" w:type="dxa"/>
            <w:shd w:val="clear" w:color="auto" w:fill="auto"/>
          </w:tcPr>
          <w:p w:rsidR="000E27CE" w:rsidRPr="000E27CE" w:rsidRDefault="000E27CE" w:rsidP="000E27CE">
            <w:pPr>
              <w:spacing w:after="0" w:line="240" w:lineRule="auto"/>
              <w:jc w:val="center"/>
              <w:rPr>
                <w:rFonts w:asciiTheme="minorHAnsi" w:hAnsiTheme="minorHAnsi" w:cstheme="minorHAnsi"/>
                <w:color w:val="FF0000"/>
              </w:rPr>
            </w:pPr>
            <w:r w:rsidRPr="000E27CE">
              <w:rPr>
                <w:rFonts w:asciiTheme="minorHAnsi" w:hAnsiTheme="minorHAnsi" w:cstheme="minorHAnsi"/>
              </w:rPr>
              <w:t>3 432 802</w:t>
            </w:r>
          </w:p>
        </w:tc>
        <w:tc>
          <w:tcPr>
            <w:tcW w:w="1537" w:type="dxa"/>
            <w:shd w:val="clear" w:color="auto" w:fill="auto"/>
          </w:tcPr>
          <w:p w:rsidR="000E27CE" w:rsidRPr="000E27CE" w:rsidRDefault="000E27CE" w:rsidP="000E27CE">
            <w:pPr>
              <w:spacing w:after="0" w:line="240" w:lineRule="auto"/>
              <w:jc w:val="center"/>
              <w:rPr>
                <w:rFonts w:asciiTheme="minorHAnsi" w:hAnsiTheme="minorHAnsi" w:cstheme="minorHAnsi"/>
                <w:color w:val="FF0000"/>
              </w:rPr>
            </w:pPr>
          </w:p>
        </w:tc>
      </w:tr>
    </w:tbl>
    <w:p w:rsidR="0029275F" w:rsidRPr="00DD65FC" w:rsidRDefault="00665CC4">
      <w:pPr>
        <w:rPr>
          <w:rFonts w:ascii="Arial" w:hAnsi="Arial" w:cs="Arial"/>
          <w:b/>
          <w:sz w:val="16"/>
          <w:szCs w:val="16"/>
        </w:rPr>
      </w:pPr>
      <w:r w:rsidRPr="00DD65FC">
        <w:rPr>
          <w:rFonts w:ascii="Arial" w:hAnsi="Arial" w:cs="Arial"/>
          <w:b/>
          <w:sz w:val="16"/>
          <w:szCs w:val="16"/>
        </w:rPr>
        <w:t xml:space="preserve">Source: </w:t>
      </w:r>
      <w:r w:rsidR="004C0CA5" w:rsidRPr="00DD65FC">
        <w:rPr>
          <w:rFonts w:ascii="Arial" w:hAnsi="Arial" w:cs="Arial"/>
          <w:b/>
          <w:sz w:val="16"/>
          <w:szCs w:val="16"/>
        </w:rPr>
        <w:t xml:space="preserve">Milk SA statistics; </w:t>
      </w:r>
      <w:r w:rsidR="00DD65FC">
        <w:rPr>
          <w:rFonts w:ascii="Arial" w:hAnsi="Arial" w:cs="Arial"/>
          <w:b/>
          <w:sz w:val="16"/>
          <w:szCs w:val="16"/>
        </w:rPr>
        <w:t xml:space="preserve">July </w:t>
      </w:r>
      <w:r w:rsidR="004C0CA5" w:rsidRPr="00DD65FC">
        <w:rPr>
          <w:rFonts w:ascii="Arial" w:hAnsi="Arial" w:cs="Arial"/>
          <w:b/>
          <w:sz w:val="16"/>
          <w:szCs w:val="16"/>
        </w:rPr>
        <w:t xml:space="preserve">and </w:t>
      </w:r>
      <w:r w:rsidR="00DD65FC">
        <w:rPr>
          <w:rFonts w:ascii="Arial" w:hAnsi="Arial" w:cs="Arial"/>
          <w:b/>
          <w:sz w:val="16"/>
          <w:szCs w:val="16"/>
        </w:rPr>
        <w:t>August</w:t>
      </w:r>
      <w:r w:rsidR="004C0CA5" w:rsidRPr="00DD65FC">
        <w:rPr>
          <w:rFonts w:ascii="Arial" w:hAnsi="Arial" w:cs="Arial"/>
          <w:b/>
          <w:sz w:val="16"/>
          <w:szCs w:val="16"/>
        </w:rPr>
        <w:t xml:space="preserve"> 2020, preliminary.</w:t>
      </w:r>
      <w:r w:rsidR="004242C8" w:rsidRPr="00DD65FC">
        <w:rPr>
          <w:rFonts w:ascii="Arial" w:hAnsi="Arial" w:cs="Arial"/>
          <w:b/>
          <w:sz w:val="16"/>
          <w:szCs w:val="16"/>
        </w:rPr>
        <w:t xml:space="preserve"> </w:t>
      </w:r>
    </w:p>
    <w:p w:rsidR="0062653F" w:rsidRDefault="0062653F">
      <w:pPr>
        <w:rPr>
          <w:rFonts w:ascii="Arial" w:hAnsi="Arial" w:cs="Arial"/>
          <w:sz w:val="24"/>
          <w:szCs w:val="24"/>
        </w:rPr>
      </w:pPr>
    </w:p>
    <w:p w:rsidR="00745EE9" w:rsidRDefault="004C0CA5">
      <w:pPr>
        <w:rPr>
          <w:rFonts w:ascii="Arial" w:hAnsi="Arial" w:cs="Arial"/>
          <w:sz w:val="24"/>
          <w:szCs w:val="24"/>
        </w:rPr>
      </w:pPr>
      <w:r>
        <w:rPr>
          <w:rFonts w:ascii="Arial" w:hAnsi="Arial" w:cs="Arial"/>
          <w:sz w:val="24"/>
          <w:szCs w:val="24"/>
        </w:rPr>
        <w:t xml:space="preserve">For the first </w:t>
      </w:r>
      <w:r w:rsidR="00965988">
        <w:rPr>
          <w:rFonts w:ascii="Arial" w:hAnsi="Arial" w:cs="Arial"/>
          <w:sz w:val="24"/>
          <w:szCs w:val="24"/>
        </w:rPr>
        <w:t>eight</w:t>
      </w:r>
      <w:r>
        <w:rPr>
          <w:rFonts w:ascii="Arial" w:hAnsi="Arial" w:cs="Arial"/>
          <w:sz w:val="24"/>
          <w:szCs w:val="24"/>
        </w:rPr>
        <w:t xml:space="preserve"> months of 2020, 0.</w:t>
      </w:r>
      <w:r w:rsidR="00965988">
        <w:rPr>
          <w:rFonts w:ascii="Arial" w:hAnsi="Arial" w:cs="Arial"/>
          <w:sz w:val="24"/>
          <w:szCs w:val="24"/>
        </w:rPr>
        <w:t>63</w:t>
      </w:r>
      <w:r>
        <w:rPr>
          <w:rFonts w:ascii="Arial" w:hAnsi="Arial" w:cs="Arial"/>
          <w:sz w:val="24"/>
          <w:szCs w:val="24"/>
        </w:rPr>
        <w:t xml:space="preserve">% less unprocessed milk was purchased compared to the same period in 2019, while milk purchases is on the same level if compared to 2018 over the same period. </w:t>
      </w:r>
      <w:r w:rsidR="00B92151">
        <w:rPr>
          <w:rFonts w:ascii="Arial" w:hAnsi="Arial" w:cs="Arial"/>
          <w:sz w:val="24"/>
          <w:szCs w:val="24"/>
        </w:rPr>
        <w:t xml:space="preserve"> </w:t>
      </w:r>
    </w:p>
    <w:p w:rsidR="00BD0668" w:rsidRDefault="00250BCC" w:rsidP="00250BCC">
      <w:pPr>
        <w:spacing w:after="0" w:line="240" w:lineRule="auto"/>
        <w:jc w:val="both"/>
        <w:rPr>
          <w:rFonts w:ascii="Arial" w:hAnsi="Arial" w:cs="Arial"/>
          <w:sz w:val="24"/>
          <w:szCs w:val="24"/>
        </w:rPr>
      </w:pPr>
      <w:r w:rsidRPr="00250BCC">
        <w:rPr>
          <w:rFonts w:ascii="Arial" w:hAnsi="Arial" w:cs="Arial"/>
          <w:sz w:val="24"/>
          <w:szCs w:val="24"/>
        </w:rPr>
        <w:t xml:space="preserve">The South African dairy industry, like many other industries in South Africa, </w:t>
      </w:r>
      <w:r w:rsidR="0058508D">
        <w:rPr>
          <w:rFonts w:ascii="Arial" w:hAnsi="Arial" w:cs="Arial"/>
          <w:sz w:val="24"/>
          <w:szCs w:val="24"/>
        </w:rPr>
        <w:t xml:space="preserve">has been </w:t>
      </w:r>
      <w:r w:rsidRPr="00250BCC">
        <w:rPr>
          <w:rFonts w:ascii="Arial" w:hAnsi="Arial" w:cs="Arial"/>
          <w:sz w:val="24"/>
          <w:szCs w:val="24"/>
        </w:rPr>
        <w:t xml:space="preserve">under pressure </w:t>
      </w:r>
      <w:r w:rsidR="0058508D">
        <w:rPr>
          <w:rFonts w:ascii="Arial" w:hAnsi="Arial" w:cs="Arial"/>
          <w:sz w:val="24"/>
          <w:szCs w:val="24"/>
        </w:rPr>
        <w:t xml:space="preserve">since 2018 due to the low economic growth in </w:t>
      </w:r>
      <w:r w:rsidRPr="00250BCC">
        <w:rPr>
          <w:rFonts w:ascii="Arial" w:hAnsi="Arial" w:cs="Arial"/>
          <w:sz w:val="24"/>
          <w:szCs w:val="24"/>
        </w:rPr>
        <w:t xml:space="preserve">South Africa and other factors such as the unreliable supply of electricity.  </w:t>
      </w:r>
      <w:r w:rsidR="00965988">
        <w:rPr>
          <w:rFonts w:ascii="Arial" w:hAnsi="Arial" w:cs="Arial"/>
          <w:sz w:val="24"/>
          <w:szCs w:val="24"/>
        </w:rPr>
        <w:t>Despite, t</w:t>
      </w:r>
      <w:r w:rsidR="0058508D">
        <w:rPr>
          <w:rFonts w:ascii="Arial" w:hAnsi="Arial" w:cs="Arial"/>
          <w:sz w:val="24"/>
          <w:szCs w:val="24"/>
        </w:rPr>
        <w:t xml:space="preserve">he </w:t>
      </w:r>
      <w:r w:rsidR="001A1BE2">
        <w:rPr>
          <w:rFonts w:ascii="Arial" w:hAnsi="Arial" w:cs="Arial"/>
          <w:sz w:val="24"/>
          <w:szCs w:val="24"/>
        </w:rPr>
        <w:t>last four consecutive</w:t>
      </w:r>
      <w:r w:rsidR="0058508D">
        <w:rPr>
          <w:rFonts w:ascii="Arial" w:hAnsi="Arial" w:cs="Arial"/>
          <w:sz w:val="24"/>
          <w:szCs w:val="24"/>
        </w:rPr>
        <w:t xml:space="preserve"> quarters of negative </w:t>
      </w:r>
      <w:r w:rsidR="00965988">
        <w:rPr>
          <w:rFonts w:ascii="Arial" w:hAnsi="Arial" w:cs="Arial"/>
          <w:sz w:val="24"/>
          <w:szCs w:val="24"/>
        </w:rPr>
        <w:t xml:space="preserve">economic </w:t>
      </w:r>
      <w:r w:rsidR="0058508D">
        <w:rPr>
          <w:rFonts w:ascii="Arial" w:hAnsi="Arial" w:cs="Arial"/>
          <w:sz w:val="24"/>
          <w:szCs w:val="24"/>
        </w:rPr>
        <w:t>growth in 2</w:t>
      </w:r>
      <w:r w:rsidR="00751195">
        <w:rPr>
          <w:rFonts w:ascii="Arial" w:hAnsi="Arial" w:cs="Arial"/>
          <w:sz w:val="24"/>
          <w:szCs w:val="24"/>
        </w:rPr>
        <w:t>019</w:t>
      </w:r>
      <w:r w:rsidR="001A1BE2">
        <w:rPr>
          <w:rFonts w:ascii="Arial" w:hAnsi="Arial" w:cs="Arial"/>
          <w:sz w:val="24"/>
          <w:szCs w:val="24"/>
        </w:rPr>
        <w:t>/20</w:t>
      </w:r>
      <w:r w:rsidR="0058508D">
        <w:rPr>
          <w:rFonts w:ascii="Arial" w:hAnsi="Arial" w:cs="Arial"/>
          <w:sz w:val="24"/>
          <w:szCs w:val="24"/>
        </w:rPr>
        <w:t xml:space="preserve"> </w:t>
      </w:r>
      <w:r w:rsidR="00965988">
        <w:rPr>
          <w:rFonts w:ascii="Arial" w:hAnsi="Arial" w:cs="Arial"/>
          <w:sz w:val="24"/>
          <w:szCs w:val="24"/>
        </w:rPr>
        <w:t xml:space="preserve">and </w:t>
      </w:r>
      <w:r w:rsidR="00751195">
        <w:rPr>
          <w:rFonts w:ascii="Arial" w:hAnsi="Arial" w:cs="Arial"/>
          <w:sz w:val="24"/>
          <w:szCs w:val="24"/>
        </w:rPr>
        <w:t>the current lock down</w:t>
      </w:r>
      <w:r w:rsidR="00200CF4">
        <w:rPr>
          <w:rFonts w:ascii="Arial" w:hAnsi="Arial" w:cs="Arial"/>
          <w:sz w:val="24"/>
          <w:szCs w:val="24"/>
        </w:rPr>
        <w:t xml:space="preserve"> (due to Covid-19)</w:t>
      </w:r>
      <w:r w:rsidR="00751195">
        <w:rPr>
          <w:rFonts w:ascii="Arial" w:hAnsi="Arial" w:cs="Arial"/>
          <w:sz w:val="24"/>
          <w:szCs w:val="24"/>
        </w:rPr>
        <w:t xml:space="preserve"> in SA</w:t>
      </w:r>
      <w:r w:rsidR="00965988">
        <w:rPr>
          <w:rFonts w:ascii="Arial" w:hAnsi="Arial" w:cs="Arial"/>
          <w:sz w:val="24"/>
          <w:szCs w:val="24"/>
        </w:rPr>
        <w:t xml:space="preserve">, demand for dairy products held firm. </w:t>
      </w:r>
      <w:r w:rsidR="006A3E2B">
        <w:rPr>
          <w:rFonts w:ascii="Arial" w:hAnsi="Arial" w:cs="Arial"/>
          <w:sz w:val="24"/>
          <w:szCs w:val="24"/>
        </w:rPr>
        <w:t>This indicates a positive perception amongst consumers about the importance of dairy in their daily diet.</w:t>
      </w:r>
      <w:r w:rsidR="00751195">
        <w:rPr>
          <w:rFonts w:ascii="Arial" w:hAnsi="Arial" w:cs="Arial"/>
          <w:sz w:val="24"/>
          <w:szCs w:val="24"/>
        </w:rPr>
        <w:t xml:space="preserve"> </w:t>
      </w:r>
    </w:p>
    <w:p w:rsidR="00BD0668" w:rsidRDefault="00BD0668" w:rsidP="00250BCC">
      <w:pPr>
        <w:spacing w:after="0" w:line="240" w:lineRule="auto"/>
        <w:jc w:val="both"/>
        <w:rPr>
          <w:rFonts w:ascii="Arial" w:hAnsi="Arial" w:cs="Arial"/>
          <w:sz w:val="24"/>
          <w:szCs w:val="24"/>
        </w:rPr>
      </w:pPr>
    </w:p>
    <w:p w:rsidR="00250BCC" w:rsidRPr="00250BCC" w:rsidRDefault="00371C0F" w:rsidP="00250BCC">
      <w:pPr>
        <w:spacing w:after="0" w:line="240" w:lineRule="auto"/>
        <w:jc w:val="both"/>
        <w:rPr>
          <w:rFonts w:ascii="Arial" w:hAnsi="Arial" w:cs="Arial"/>
          <w:sz w:val="24"/>
          <w:szCs w:val="24"/>
        </w:rPr>
      </w:pPr>
      <w:r>
        <w:rPr>
          <w:rFonts w:ascii="Arial" w:hAnsi="Arial" w:cs="Arial"/>
          <w:sz w:val="24"/>
          <w:szCs w:val="24"/>
        </w:rPr>
        <w:t>The outlook for the SA economy is alarming</w:t>
      </w:r>
      <w:r w:rsidR="00200CF4">
        <w:rPr>
          <w:rFonts w:ascii="Arial" w:hAnsi="Arial" w:cs="Arial"/>
          <w:sz w:val="24"/>
          <w:szCs w:val="24"/>
        </w:rPr>
        <w:t>ly negative</w:t>
      </w:r>
      <w:r>
        <w:rPr>
          <w:rFonts w:ascii="Arial" w:hAnsi="Arial" w:cs="Arial"/>
          <w:sz w:val="24"/>
          <w:szCs w:val="24"/>
        </w:rPr>
        <w:t xml:space="preserve"> with economist and international financial institutions predicting a contraction of between 5% and 10% in 2020. </w:t>
      </w:r>
      <w:r w:rsidR="00042D5F">
        <w:rPr>
          <w:rFonts w:ascii="Arial" w:hAnsi="Arial" w:cs="Arial"/>
          <w:sz w:val="24"/>
          <w:szCs w:val="24"/>
        </w:rPr>
        <w:t xml:space="preserve">In 2009 the SA gross domestic product contracted with 1,5% resulting in </w:t>
      </w:r>
      <w:r w:rsidR="00200CF4">
        <w:rPr>
          <w:rFonts w:ascii="Arial" w:hAnsi="Arial" w:cs="Arial"/>
          <w:sz w:val="24"/>
          <w:szCs w:val="24"/>
        </w:rPr>
        <w:t xml:space="preserve">an estimated </w:t>
      </w:r>
      <w:r w:rsidR="00042D5F">
        <w:rPr>
          <w:rFonts w:ascii="Arial" w:hAnsi="Arial" w:cs="Arial"/>
          <w:sz w:val="24"/>
          <w:szCs w:val="24"/>
        </w:rPr>
        <w:t xml:space="preserve">800 000 job losses. </w:t>
      </w:r>
      <w:r w:rsidR="0055451F">
        <w:rPr>
          <w:rFonts w:ascii="Arial" w:hAnsi="Arial" w:cs="Arial"/>
          <w:sz w:val="24"/>
          <w:szCs w:val="24"/>
        </w:rPr>
        <w:t xml:space="preserve">The result of the projected contraction of the South African economy due the </w:t>
      </w:r>
      <w:r w:rsidR="00197763">
        <w:rPr>
          <w:rFonts w:ascii="Arial" w:hAnsi="Arial" w:cs="Arial"/>
          <w:sz w:val="24"/>
          <w:szCs w:val="24"/>
        </w:rPr>
        <w:t>lock</w:t>
      </w:r>
      <w:r w:rsidR="004C0CA5">
        <w:rPr>
          <w:rFonts w:ascii="Arial" w:hAnsi="Arial" w:cs="Arial"/>
          <w:sz w:val="24"/>
          <w:szCs w:val="24"/>
        </w:rPr>
        <w:t xml:space="preserve"> </w:t>
      </w:r>
      <w:r w:rsidR="00197763">
        <w:rPr>
          <w:rFonts w:ascii="Arial" w:hAnsi="Arial" w:cs="Arial"/>
          <w:sz w:val="24"/>
          <w:szCs w:val="24"/>
        </w:rPr>
        <w:t xml:space="preserve">down will influence consumer spending negatively, changing demand levels in unison. </w:t>
      </w:r>
      <w:r w:rsidR="00965988">
        <w:rPr>
          <w:rFonts w:ascii="Arial" w:hAnsi="Arial" w:cs="Arial"/>
          <w:sz w:val="24"/>
          <w:szCs w:val="24"/>
        </w:rPr>
        <w:t>These changing demand levels could differ substantially between products</w:t>
      </w:r>
      <w:r w:rsidR="00DD65FC">
        <w:rPr>
          <w:rFonts w:ascii="Arial" w:hAnsi="Arial" w:cs="Arial"/>
          <w:sz w:val="24"/>
          <w:szCs w:val="24"/>
        </w:rPr>
        <w:t xml:space="preserve"> and all role players should monitor and communicate these changes contin</w:t>
      </w:r>
      <w:r w:rsidR="006A3E2B">
        <w:rPr>
          <w:rFonts w:ascii="Arial" w:hAnsi="Arial" w:cs="Arial"/>
          <w:sz w:val="24"/>
          <w:szCs w:val="24"/>
        </w:rPr>
        <w:t>uou</w:t>
      </w:r>
      <w:r w:rsidR="00DD65FC">
        <w:rPr>
          <w:rFonts w:ascii="Arial" w:hAnsi="Arial" w:cs="Arial"/>
          <w:sz w:val="24"/>
          <w:szCs w:val="24"/>
        </w:rPr>
        <w:t>sly</w:t>
      </w:r>
      <w:r w:rsidR="00965988">
        <w:rPr>
          <w:rFonts w:ascii="Arial" w:hAnsi="Arial" w:cs="Arial"/>
          <w:sz w:val="24"/>
          <w:szCs w:val="24"/>
        </w:rPr>
        <w:t>.</w:t>
      </w:r>
    </w:p>
    <w:p w:rsidR="00250BCC" w:rsidRPr="00250BCC" w:rsidRDefault="00250BCC" w:rsidP="00250BCC">
      <w:pPr>
        <w:spacing w:after="0" w:line="240" w:lineRule="auto"/>
        <w:jc w:val="both"/>
        <w:rPr>
          <w:rFonts w:ascii="Arial" w:hAnsi="Arial" w:cs="Arial"/>
          <w:sz w:val="24"/>
          <w:szCs w:val="24"/>
        </w:rPr>
      </w:pPr>
    </w:p>
    <w:p w:rsidR="00250BCC" w:rsidRPr="00250BCC" w:rsidRDefault="00250BCC" w:rsidP="00800BF7">
      <w:pPr>
        <w:pStyle w:val="ListParagraph"/>
        <w:spacing w:after="0" w:line="240" w:lineRule="auto"/>
        <w:jc w:val="both"/>
        <w:rPr>
          <w:rFonts w:ascii="Arial" w:hAnsi="Arial" w:cs="Arial"/>
          <w:sz w:val="24"/>
          <w:szCs w:val="24"/>
        </w:rPr>
      </w:pPr>
    </w:p>
    <w:p w:rsidR="00682DCD" w:rsidRDefault="00682DCD" w:rsidP="00682DC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814"/>
        <w:gridCol w:w="4814"/>
      </w:tblGrid>
      <w:tr w:rsidR="00682DCD" w:rsidTr="00682DCD">
        <w:tc>
          <w:tcPr>
            <w:tcW w:w="4814" w:type="dxa"/>
          </w:tcPr>
          <w:p w:rsidR="00682DCD" w:rsidRDefault="00682DCD" w:rsidP="00682DCD">
            <w:pPr>
              <w:spacing w:after="0" w:line="240" w:lineRule="auto"/>
              <w:jc w:val="both"/>
              <w:rPr>
                <w:rFonts w:ascii="Arial" w:hAnsi="Arial" w:cs="Arial"/>
                <w:sz w:val="24"/>
                <w:szCs w:val="24"/>
              </w:rPr>
            </w:pPr>
            <w:r>
              <w:rPr>
                <w:rFonts w:ascii="Arial" w:hAnsi="Arial" w:cs="Arial"/>
                <w:sz w:val="24"/>
                <w:szCs w:val="24"/>
              </w:rPr>
              <w:t>The document was compiled by Bertus van Heerden with input from:</w:t>
            </w:r>
          </w:p>
        </w:tc>
        <w:tc>
          <w:tcPr>
            <w:tcW w:w="4814" w:type="dxa"/>
          </w:tcPr>
          <w:p w:rsidR="00682DCD" w:rsidRDefault="00682DCD" w:rsidP="00682DCD">
            <w:pPr>
              <w:spacing w:after="0" w:line="240" w:lineRule="auto"/>
              <w:jc w:val="both"/>
              <w:rPr>
                <w:rFonts w:ascii="Arial" w:hAnsi="Arial" w:cs="Arial"/>
                <w:sz w:val="24"/>
                <w:szCs w:val="24"/>
              </w:rPr>
            </w:pPr>
            <w:r>
              <w:rPr>
                <w:rFonts w:ascii="Arial" w:hAnsi="Arial" w:cs="Arial"/>
                <w:sz w:val="24"/>
                <w:szCs w:val="24"/>
              </w:rPr>
              <w:t xml:space="preserve">Project Manager, </w:t>
            </w:r>
            <w:r w:rsidR="00F6695F">
              <w:rPr>
                <w:rFonts w:ascii="Arial" w:hAnsi="Arial" w:cs="Arial"/>
                <w:sz w:val="24"/>
                <w:szCs w:val="24"/>
              </w:rPr>
              <w:t>Milk SA Project – Economies and Markets</w:t>
            </w:r>
          </w:p>
        </w:tc>
      </w:tr>
      <w:tr w:rsidR="00682DCD" w:rsidTr="00682DCD">
        <w:tc>
          <w:tcPr>
            <w:tcW w:w="4814" w:type="dxa"/>
          </w:tcPr>
          <w:p w:rsidR="00682DCD" w:rsidRDefault="00682DCD" w:rsidP="00682DCD">
            <w:pPr>
              <w:spacing w:after="0" w:line="240" w:lineRule="auto"/>
              <w:jc w:val="both"/>
              <w:rPr>
                <w:rFonts w:ascii="Arial" w:hAnsi="Arial" w:cs="Arial"/>
                <w:sz w:val="24"/>
                <w:szCs w:val="24"/>
              </w:rPr>
            </w:pPr>
            <w:r>
              <w:rPr>
                <w:rFonts w:ascii="Arial" w:hAnsi="Arial" w:cs="Arial"/>
                <w:sz w:val="24"/>
                <w:szCs w:val="24"/>
              </w:rPr>
              <w:t>Nico Fouché</w:t>
            </w:r>
          </w:p>
        </w:tc>
        <w:tc>
          <w:tcPr>
            <w:tcW w:w="4814" w:type="dxa"/>
          </w:tcPr>
          <w:p w:rsidR="00682DCD" w:rsidRDefault="00682DCD" w:rsidP="00682DCD">
            <w:pPr>
              <w:spacing w:after="0" w:line="240" w:lineRule="auto"/>
              <w:jc w:val="both"/>
              <w:rPr>
                <w:rFonts w:ascii="Arial" w:hAnsi="Arial" w:cs="Arial"/>
                <w:sz w:val="24"/>
                <w:szCs w:val="24"/>
              </w:rPr>
            </w:pPr>
            <w:r>
              <w:rPr>
                <w:rFonts w:ascii="Arial" w:hAnsi="Arial" w:cs="Arial"/>
                <w:sz w:val="24"/>
                <w:szCs w:val="24"/>
              </w:rPr>
              <w:t>CEO: Milk SA</w:t>
            </w:r>
          </w:p>
        </w:tc>
      </w:tr>
      <w:tr w:rsidR="00682DCD" w:rsidTr="00682DCD">
        <w:tc>
          <w:tcPr>
            <w:tcW w:w="4814" w:type="dxa"/>
          </w:tcPr>
          <w:p w:rsidR="00682DCD" w:rsidRDefault="00682DCD" w:rsidP="00682DCD">
            <w:pPr>
              <w:spacing w:after="0" w:line="240" w:lineRule="auto"/>
              <w:jc w:val="both"/>
              <w:rPr>
                <w:rFonts w:ascii="Arial" w:hAnsi="Arial" w:cs="Arial"/>
                <w:sz w:val="24"/>
                <w:szCs w:val="24"/>
              </w:rPr>
            </w:pPr>
            <w:r>
              <w:rPr>
                <w:rFonts w:ascii="Arial" w:hAnsi="Arial" w:cs="Arial"/>
                <w:sz w:val="24"/>
                <w:szCs w:val="24"/>
              </w:rPr>
              <w:t>Alwyn Kraamwinkel</w:t>
            </w:r>
          </w:p>
        </w:tc>
        <w:tc>
          <w:tcPr>
            <w:tcW w:w="4814" w:type="dxa"/>
          </w:tcPr>
          <w:p w:rsidR="00682DCD" w:rsidRDefault="00682DCD" w:rsidP="00682DCD">
            <w:pPr>
              <w:spacing w:after="0" w:line="240" w:lineRule="auto"/>
              <w:jc w:val="both"/>
              <w:rPr>
                <w:rFonts w:ascii="Arial" w:hAnsi="Arial" w:cs="Arial"/>
                <w:sz w:val="24"/>
                <w:szCs w:val="24"/>
              </w:rPr>
            </w:pPr>
            <w:r>
              <w:rPr>
                <w:rFonts w:ascii="Arial" w:hAnsi="Arial" w:cs="Arial"/>
                <w:sz w:val="24"/>
                <w:szCs w:val="24"/>
              </w:rPr>
              <w:t>CEO: SAMPRO</w:t>
            </w:r>
          </w:p>
        </w:tc>
      </w:tr>
      <w:tr w:rsidR="00682DCD" w:rsidTr="00682DCD">
        <w:tc>
          <w:tcPr>
            <w:tcW w:w="4814" w:type="dxa"/>
          </w:tcPr>
          <w:p w:rsidR="00682DCD" w:rsidRDefault="00682DCD" w:rsidP="00682DCD">
            <w:pPr>
              <w:spacing w:after="0" w:line="240" w:lineRule="auto"/>
              <w:jc w:val="both"/>
              <w:rPr>
                <w:rFonts w:ascii="Arial" w:hAnsi="Arial" w:cs="Arial"/>
                <w:sz w:val="24"/>
                <w:szCs w:val="24"/>
              </w:rPr>
            </w:pPr>
            <w:r>
              <w:rPr>
                <w:rFonts w:ascii="Arial" w:hAnsi="Arial" w:cs="Arial"/>
                <w:sz w:val="24"/>
                <w:szCs w:val="24"/>
              </w:rPr>
              <w:t>De Wet Jonker</w:t>
            </w:r>
          </w:p>
        </w:tc>
        <w:tc>
          <w:tcPr>
            <w:tcW w:w="4814" w:type="dxa"/>
          </w:tcPr>
          <w:p w:rsidR="00682DCD" w:rsidRDefault="00682DCD" w:rsidP="00682DCD">
            <w:pPr>
              <w:spacing w:after="0" w:line="240" w:lineRule="auto"/>
              <w:jc w:val="both"/>
              <w:rPr>
                <w:rFonts w:ascii="Arial" w:hAnsi="Arial" w:cs="Arial"/>
                <w:sz w:val="24"/>
                <w:szCs w:val="24"/>
              </w:rPr>
            </w:pPr>
            <w:r>
              <w:rPr>
                <w:rFonts w:ascii="Arial" w:hAnsi="Arial" w:cs="Arial"/>
                <w:sz w:val="24"/>
                <w:szCs w:val="24"/>
              </w:rPr>
              <w:t>Business Economist: SAMPRO</w:t>
            </w:r>
          </w:p>
        </w:tc>
      </w:tr>
      <w:tr w:rsidR="00682DCD" w:rsidTr="00682DCD">
        <w:tc>
          <w:tcPr>
            <w:tcW w:w="4814" w:type="dxa"/>
          </w:tcPr>
          <w:p w:rsidR="00682DCD" w:rsidRDefault="00682DCD" w:rsidP="00682DCD">
            <w:pPr>
              <w:spacing w:after="0" w:line="240" w:lineRule="auto"/>
              <w:jc w:val="both"/>
              <w:rPr>
                <w:rFonts w:ascii="Arial" w:hAnsi="Arial" w:cs="Arial"/>
                <w:sz w:val="24"/>
                <w:szCs w:val="24"/>
              </w:rPr>
            </w:pPr>
          </w:p>
        </w:tc>
        <w:tc>
          <w:tcPr>
            <w:tcW w:w="4814" w:type="dxa"/>
          </w:tcPr>
          <w:p w:rsidR="00682DCD" w:rsidRDefault="00682DCD" w:rsidP="00682DCD">
            <w:pPr>
              <w:spacing w:after="0" w:line="240" w:lineRule="auto"/>
              <w:jc w:val="both"/>
              <w:rPr>
                <w:rFonts w:ascii="Arial" w:hAnsi="Arial" w:cs="Arial"/>
                <w:sz w:val="24"/>
                <w:szCs w:val="24"/>
              </w:rPr>
            </w:pPr>
          </w:p>
        </w:tc>
      </w:tr>
    </w:tbl>
    <w:p w:rsidR="00682DCD" w:rsidRDefault="00682DCD" w:rsidP="00682DCD">
      <w:pPr>
        <w:spacing w:after="0" w:line="240" w:lineRule="auto"/>
        <w:jc w:val="both"/>
        <w:rPr>
          <w:rFonts w:ascii="Arial" w:hAnsi="Arial" w:cs="Arial"/>
          <w:sz w:val="24"/>
          <w:szCs w:val="24"/>
        </w:rPr>
      </w:pPr>
    </w:p>
    <w:sectPr w:rsidR="00682DCD" w:rsidSect="00292DCF">
      <w:footerReference w:type="default" r:id="rId2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31F" w:rsidRDefault="0043131F" w:rsidP="000935D4">
      <w:pPr>
        <w:spacing w:after="0" w:line="240" w:lineRule="auto"/>
      </w:pPr>
      <w:r>
        <w:separator/>
      </w:r>
    </w:p>
  </w:endnote>
  <w:endnote w:type="continuationSeparator" w:id="0">
    <w:p w:rsidR="0043131F" w:rsidRDefault="0043131F" w:rsidP="00093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994975"/>
      <w:docPartObj>
        <w:docPartGallery w:val="Page Numbers (Bottom of Page)"/>
        <w:docPartUnique/>
      </w:docPartObj>
    </w:sdtPr>
    <w:sdtEndPr>
      <w:rPr>
        <w:noProof/>
      </w:rPr>
    </w:sdtEndPr>
    <w:sdtContent>
      <w:p w:rsidR="001231D3" w:rsidRDefault="001231D3">
        <w:pPr>
          <w:pStyle w:val="Footer"/>
          <w:jc w:val="center"/>
        </w:pPr>
        <w:r>
          <w:fldChar w:fldCharType="begin"/>
        </w:r>
        <w:r>
          <w:instrText xml:space="preserve"> PAGE   \* MERGEFORMAT </w:instrText>
        </w:r>
        <w:r>
          <w:fldChar w:fldCharType="separate"/>
        </w:r>
        <w:r w:rsidR="00814A84">
          <w:rPr>
            <w:noProof/>
          </w:rPr>
          <w:t>1</w:t>
        </w:r>
        <w:r>
          <w:rPr>
            <w:noProof/>
          </w:rPr>
          <w:fldChar w:fldCharType="end"/>
        </w:r>
      </w:p>
    </w:sdtContent>
  </w:sdt>
  <w:p w:rsidR="001231D3" w:rsidRDefault="001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31F" w:rsidRDefault="0043131F" w:rsidP="000935D4">
      <w:pPr>
        <w:spacing w:after="0" w:line="240" w:lineRule="auto"/>
      </w:pPr>
      <w:r>
        <w:separator/>
      </w:r>
    </w:p>
  </w:footnote>
  <w:footnote w:type="continuationSeparator" w:id="0">
    <w:p w:rsidR="0043131F" w:rsidRDefault="0043131F" w:rsidP="000935D4">
      <w:pPr>
        <w:spacing w:after="0" w:line="240" w:lineRule="auto"/>
      </w:pPr>
      <w:r>
        <w:continuationSeparator/>
      </w:r>
    </w:p>
  </w:footnote>
  <w:footnote w:id="1">
    <w:p w:rsidR="001231D3" w:rsidRDefault="001231D3">
      <w:pPr>
        <w:pStyle w:val="FootnoteText"/>
      </w:pPr>
      <w:r>
        <w:rPr>
          <w:rStyle w:val="FootnoteReference"/>
        </w:rPr>
        <w:footnoteRef/>
      </w:r>
      <w:r>
        <w:t xml:space="preserve"> </w:t>
      </w:r>
      <w:r w:rsidRPr="00462730">
        <w:rPr>
          <w:rFonts w:ascii="Arial" w:hAnsi="Arial" w:cs="Arial"/>
          <w:sz w:val="22"/>
          <w:szCs w:val="22"/>
        </w:rPr>
        <w:t>A publication of Mil</w:t>
      </w:r>
      <w:r>
        <w:rPr>
          <w:rFonts w:ascii="Arial" w:hAnsi="Arial" w:cs="Arial"/>
          <w:sz w:val="22"/>
          <w:szCs w:val="22"/>
        </w:rPr>
        <w:t xml:space="preserve">k SA prepared by </w:t>
      </w:r>
      <w:r w:rsidRPr="00462730">
        <w:rPr>
          <w:rFonts w:ascii="Arial" w:hAnsi="Arial" w:cs="Arial"/>
          <w:sz w:val="22"/>
          <w:szCs w:val="22"/>
        </w:rPr>
        <w:t>the MPO and SAMPRO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3923"/>
    <w:multiLevelType w:val="hybridMultilevel"/>
    <w:tmpl w:val="548011A4"/>
    <w:lvl w:ilvl="0" w:tplc="2C74C3C8">
      <w:start w:val="2010"/>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E5173C"/>
    <w:multiLevelType w:val="hybridMultilevel"/>
    <w:tmpl w:val="016E5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6AF1346"/>
    <w:multiLevelType w:val="hybridMultilevel"/>
    <w:tmpl w:val="CC6839EE"/>
    <w:lvl w:ilvl="0" w:tplc="BA04DF5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0E42FBA"/>
    <w:multiLevelType w:val="hybridMultilevel"/>
    <w:tmpl w:val="81F40A80"/>
    <w:lvl w:ilvl="0" w:tplc="23528896">
      <w:start w:val="1"/>
      <w:numFmt w:val="lowerLetter"/>
      <w:lvlText w:val="%1)"/>
      <w:lvlJc w:val="righ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1F348DF"/>
    <w:multiLevelType w:val="hybridMultilevel"/>
    <w:tmpl w:val="997E00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7F84199"/>
    <w:multiLevelType w:val="hybridMultilevel"/>
    <w:tmpl w:val="8BCEE546"/>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15:restartNumberingAfterBreak="0">
    <w:nsid w:val="52E32357"/>
    <w:multiLevelType w:val="hybridMultilevel"/>
    <w:tmpl w:val="05BEB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D4"/>
    <w:rsid w:val="00004DAB"/>
    <w:rsid w:val="000122A0"/>
    <w:rsid w:val="00021A9C"/>
    <w:rsid w:val="00022F4C"/>
    <w:rsid w:val="00027885"/>
    <w:rsid w:val="000335DE"/>
    <w:rsid w:val="00033FF8"/>
    <w:rsid w:val="000413BC"/>
    <w:rsid w:val="00041D61"/>
    <w:rsid w:val="00041E63"/>
    <w:rsid w:val="00042D5F"/>
    <w:rsid w:val="00045387"/>
    <w:rsid w:val="0005090C"/>
    <w:rsid w:val="000549B2"/>
    <w:rsid w:val="0005770B"/>
    <w:rsid w:val="00062C1F"/>
    <w:rsid w:val="000704E6"/>
    <w:rsid w:val="000759C5"/>
    <w:rsid w:val="000766AE"/>
    <w:rsid w:val="000853E0"/>
    <w:rsid w:val="000877A5"/>
    <w:rsid w:val="00091770"/>
    <w:rsid w:val="000935D4"/>
    <w:rsid w:val="00094A82"/>
    <w:rsid w:val="00094BBC"/>
    <w:rsid w:val="00096DD4"/>
    <w:rsid w:val="000A0291"/>
    <w:rsid w:val="000A0817"/>
    <w:rsid w:val="000A1319"/>
    <w:rsid w:val="000A3852"/>
    <w:rsid w:val="000A465C"/>
    <w:rsid w:val="000A4B78"/>
    <w:rsid w:val="000B19B7"/>
    <w:rsid w:val="000B34C8"/>
    <w:rsid w:val="000B65FC"/>
    <w:rsid w:val="000C4E66"/>
    <w:rsid w:val="000D107C"/>
    <w:rsid w:val="000E15D3"/>
    <w:rsid w:val="000E15DE"/>
    <w:rsid w:val="000E27CE"/>
    <w:rsid w:val="000E4944"/>
    <w:rsid w:val="000E6B24"/>
    <w:rsid w:val="000F0985"/>
    <w:rsid w:val="000F3E1D"/>
    <w:rsid w:val="000F6977"/>
    <w:rsid w:val="00105F78"/>
    <w:rsid w:val="0010753A"/>
    <w:rsid w:val="001107BD"/>
    <w:rsid w:val="0011208F"/>
    <w:rsid w:val="0011375F"/>
    <w:rsid w:val="001156DE"/>
    <w:rsid w:val="00115D7F"/>
    <w:rsid w:val="001231D3"/>
    <w:rsid w:val="001262E0"/>
    <w:rsid w:val="00126E0C"/>
    <w:rsid w:val="00137817"/>
    <w:rsid w:val="00140196"/>
    <w:rsid w:val="00141978"/>
    <w:rsid w:val="00145803"/>
    <w:rsid w:val="00146590"/>
    <w:rsid w:val="00147472"/>
    <w:rsid w:val="00157A5D"/>
    <w:rsid w:val="00171B1F"/>
    <w:rsid w:val="00173E54"/>
    <w:rsid w:val="00186E28"/>
    <w:rsid w:val="00192425"/>
    <w:rsid w:val="00197763"/>
    <w:rsid w:val="001A1BE2"/>
    <w:rsid w:val="001A1C34"/>
    <w:rsid w:val="001A2406"/>
    <w:rsid w:val="001A348E"/>
    <w:rsid w:val="001C4BED"/>
    <w:rsid w:val="001C5FFC"/>
    <w:rsid w:val="001C6AC2"/>
    <w:rsid w:val="001D3998"/>
    <w:rsid w:val="001E3988"/>
    <w:rsid w:val="001E5077"/>
    <w:rsid w:val="001F15D8"/>
    <w:rsid w:val="00200CF4"/>
    <w:rsid w:val="00205F9A"/>
    <w:rsid w:val="00214D1D"/>
    <w:rsid w:val="00223BF1"/>
    <w:rsid w:val="00227E09"/>
    <w:rsid w:val="00236DDA"/>
    <w:rsid w:val="002374C2"/>
    <w:rsid w:val="00237989"/>
    <w:rsid w:val="00242C65"/>
    <w:rsid w:val="002467DE"/>
    <w:rsid w:val="00250BCC"/>
    <w:rsid w:val="00256DA3"/>
    <w:rsid w:val="00260E0F"/>
    <w:rsid w:val="00275974"/>
    <w:rsid w:val="002819AC"/>
    <w:rsid w:val="00290B91"/>
    <w:rsid w:val="00291F5B"/>
    <w:rsid w:val="00291FB4"/>
    <w:rsid w:val="0029275F"/>
    <w:rsid w:val="00292DCF"/>
    <w:rsid w:val="00293E50"/>
    <w:rsid w:val="002A1026"/>
    <w:rsid w:val="002A1F91"/>
    <w:rsid w:val="002A4DA5"/>
    <w:rsid w:val="002B0AD8"/>
    <w:rsid w:val="002B360D"/>
    <w:rsid w:val="002B4D91"/>
    <w:rsid w:val="002D0D7A"/>
    <w:rsid w:val="002D700D"/>
    <w:rsid w:val="002E0842"/>
    <w:rsid w:val="002E5245"/>
    <w:rsid w:val="002F014C"/>
    <w:rsid w:val="002F37CF"/>
    <w:rsid w:val="002F4E6D"/>
    <w:rsid w:val="002F58EB"/>
    <w:rsid w:val="0030346A"/>
    <w:rsid w:val="00307B0B"/>
    <w:rsid w:val="00307C92"/>
    <w:rsid w:val="00307D22"/>
    <w:rsid w:val="0031150E"/>
    <w:rsid w:val="00320061"/>
    <w:rsid w:val="0032318B"/>
    <w:rsid w:val="00336F19"/>
    <w:rsid w:val="00342F2B"/>
    <w:rsid w:val="003452C6"/>
    <w:rsid w:val="00345514"/>
    <w:rsid w:val="003464B4"/>
    <w:rsid w:val="00347065"/>
    <w:rsid w:val="00347588"/>
    <w:rsid w:val="0035173E"/>
    <w:rsid w:val="00351D75"/>
    <w:rsid w:val="00352976"/>
    <w:rsid w:val="0035655A"/>
    <w:rsid w:val="00360690"/>
    <w:rsid w:val="00371C0F"/>
    <w:rsid w:val="00381565"/>
    <w:rsid w:val="00393437"/>
    <w:rsid w:val="00394488"/>
    <w:rsid w:val="00395701"/>
    <w:rsid w:val="003B03C2"/>
    <w:rsid w:val="003B24F6"/>
    <w:rsid w:val="003B798E"/>
    <w:rsid w:val="003E14D6"/>
    <w:rsid w:val="003E7EED"/>
    <w:rsid w:val="003F5BC4"/>
    <w:rsid w:val="00401EAA"/>
    <w:rsid w:val="0040493B"/>
    <w:rsid w:val="0040716B"/>
    <w:rsid w:val="004115CE"/>
    <w:rsid w:val="00412E16"/>
    <w:rsid w:val="00416FD2"/>
    <w:rsid w:val="00417D61"/>
    <w:rsid w:val="00420FB7"/>
    <w:rsid w:val="004236BC"/>
    <w:rsid w:val="004242C8"/>
    <w:rsid w:val="004243DC"/>
    <w:rsid w:val="0043131F"/>
    <w:rsid w:val="004327F1"/>
    <w:rsid w:val="00440149"/>
    <w:rsid w:val="004477BA"/>
    <w:rsid w:val="00450C35"/>
    <w:rsid w:val="00454F46"/>
    <w:rsid w:val="004600DE"/>
    <w:rsid w:val="00462730"/>
    <w:rsid w:val="00463390"/>
    <w:rsid w:val="00465F78"/>
    <w:rsid w:val="00470000"/>
    <w:rsid w:val="00471602"/>
    <w:rsid w:val="004752A2"/>
    <w:rsid w:val="004838BF"/>
    <w:rsid w:val="004926F4"/>
    <w:rsid w:val="004A12B4"/>
    <w:rsid w:val="004A2D19"/>
    <w:rsid w:val="004A732B"/>
    <w:rsid w:val="004B705B"/>
    <w:rsid w:val="004B74AB"/>
    <w:rsid w:val="004C0CA5"/>
    <w:rsid w:val="004C302F"/>
    <w:rsid w:val="004C3661"/>
    <w:rsid w:val="004C4C77"/>
    <w:rsid w:val="004D188F"/>
    <w:rsid w:val="004D2CDD"/>
    <w:rsid w:val="004D4D4C"/>
    <w:rsid w:val="004D73B6"/>
    <w:rsid w:val="004E5E54"/>
    <w:rsid w:val="004E5F87"/>
    <w:rsid w:val="004E765E"/>
    <w:rsid w:val="004F0599"/>
    <w:rsid w:val="00500722"/>
    <w:rsid w:val="00502F28"/>
    <w:rsid w:val="00503894"/>
    <w:rsid w:val="00505098"/>
    <w:rsid w:val="005074C4"/>
    <w:rsid w:val="00510015"/>
    <w:rsid w:val="00514BA5"/>
    <w:rsid w:val="00516730"/>
    <w:rsid w:val="00522CD8"/>
    <w:rsid w:val="00524302"/>
    <w:rsid w:val="00534F0F"/>
    <w:rsid w:val="00542712"/>
    <w:rsid w:val="00547428"/>
    <w:rsid w:val="005503E1"/>
    <w:rsid w:val="00550BE7"/>
    <w:rsid w:val="005528BE"/>
    <w:rsid w:val="0055451F"/>
    <w:rsid w:val="00555200"/>
    <w:rsid w:val="005621EF"/>
    <w:rsid w:val="00563940"/>
    <w:rsid w:val="00566BEB"/>
    <w:rsid w:val="0057235C"/>
    <w:rsid w:val="005752BC"/>
    <w:rsid w:val="0058508D"/>
    <w:rsid w:val="00590A31"/>
    <w:rsid w:val="00592373"/>
    <w:rsid w:val="005A0662"/>
    <w:rsid w:val="005A6500"/>
    <w:rsid w:val="005B1F40"/>
    <w:rsid w:val="005B4425"/>
    <w:rsid w:val="005B4456"/>
    <w:rsid w:val="005B6FE4"/>
    <w:rsid w:val="005C1345"/>
    <w:rsid w:val="005C29F6"/>
    <w:rsid w:val="005C3C06"/>
    <w:rsid w:val="005D01EF"/>
    <w:rsid w:val="005D1BA7"/>
    <w:rsid w:val="005D3558"/>
    <w:rsid w:val="005D5CC2"/>
    <w:rsid w:val="005E7F9A"/>
    <w:rsid w:val="005F3098"/>
    <w:rsid w:val="005F34B2"/>
    <w:rsid w:val="006107DA"/>
    <w:rsid w:val="0061135F"/>
    <w:rsid w:val="0061353B"/>
    <w:rsid w:val="00615676"/>
    <w:rsid w:val="0061719A"/>
    <w:rsid w:val="00617777"/>
    <w:rsid w:val="00621800"/>
    <w:rsid w:val="00622575"/>
    <w:rsid w:val="0062653F"/>
    <w:rsid w:val="00626A3D"/>
    <w:rsid w:val="00633299"/>
    <w:rsid w:val="006436FF"/>
    <w:rsid w:val="00647DA8"/>
    <w:rsid w:val="006513BD"/>
    <w:rsid w:val="006517A5"/>
    <w:rsid w:val="00656029"/>
    <w:rsid w:val="00661BA4"/>
    <w:rsid w:val="00665CC4"/>
    <w:rsid w:val="00666939"/>
    <w:rsid w:val="00682DCD"/>
    <w:rsid w:val="0068787B"/>
    <w:rsid w:val="00690B79"/>
    <w:rsid w:val="00692F9D"/>
    <w:rsid w:val="006A3E2B"/>
    <w:rsid w:val="006B25DF"/>
    <w:rsid w:val="006B36EE"/>
    <w:rsid w:val="006B5642"/>
    <w:rsid w:val="006B5F27"/>
    <w:rsid w:val="006B764D"/>
    <w:rsid w:val="006C07BA"/>
    <w:rsid w:val="006C2480"/>
    <w:rsid w:val="006C6FC1"/>
    <w:rsid w:val="006D2D9B"/>
    <w:rsid w:val="006D5162"/>
    <w:rsid w:val="006E01FE"/>
    <w:rsid w:val="006E22CB"/>
    <w:rsid w:val="006F580C"/>
    <w:rsid w:val="006F6364"/>
    <w:rsid w:val="00707DB0"/>
    <w:rsid w:val="00714113"/>
    <w:rsid w:val="00714BC6"/>
    <w:rsid w:val="00720427"/>
    <w:rsid w:val="00725BE9"/>
    <w:rsid w:val="0073176F"/>
    <w:rsid w:val="00732216"/>
    <w:rsid w:val="0073336E"/>
    <w:rsid w:val="00741339"/>
    <w:rsid w:val="00745EE9"/>
    <w:rsid w:val="00746420"/>
    <w:rsid w:val="00751195"/>
    <w:rsid w:val="007530CC"/>
    <w:rsid w:val="00754029"/>
    <w:rsid w:val="00754DC2"/>
    <w:rsid w:val="00755B4C"/>
    <w:rsid w:val="00755D4A"/>
    <w:rsid w:val="00761320"/>
    <w:rsid w:val="00763EAE"/>
    <w:rsid w:val="00764C61"/>
    <w:rsid w:val="00765F35"/>
    <w:rsid w:val="0077071E"/>
    <w:rsid w:val="00770CC0"/>
    <w:rsid w:val="00776ADC"/>
    <w:rsid w:val="00787067"/>
    <w:rsid w:val="00792F58"/>
    <w:rsid w:val="007958FC"/>
    <w:rsid w:val="00795E78"/>
    <w:rsid w:val="00796123"/>
    <w:rsid w:val="007B29CB"/>
    <w:rsid w:val="007B7170"/>
    <w:rsid w:val="007B7865"/>
    <w:rsid w:val="007C2B3E"/>
    <w:rsid w:val="007C5342"/>
    <w:rsid w:val="007D1CD7"/>
    <w:rsid w:val="007D6923"/>
    <w:rsid w:val="007D6CA5"/>
    <w:rsid w:val="007E747C"/>
    <w:rsid w:val="007E7A41"/>
    <w:rsid w:val="007F159A"/>
    <w:rsid w:val="00800BF7"/>
    <w:rsid w:val="008035A5"/>
    <w:rsid w:val="008037E1"/>
    <w:rsid w:val="008061D3"/>
    <w:rsid w:val="00812A7E"/>
    <w:rsid w:val="00812C9C"/>
    <w:rsid w:val="00814A84"/>
    <w:rsid w:val="00814B3C"/>
    <w:rsid w:val="00817728"/>
    <w:rsid w:val="00822556"/>
    <w:rsid w:val="008235A0"/>
    <w:rsid w:val="00834C4D"/>
    <w:rsid w:val="00834E3C"/>
    <w:rsid w:val="00837A55"/>
    <w:rsid w:val="0084441D"/>
    <w:rsid w:val="00846E1F"/>
    <w:rsid w:val="00850D3F"/>
    <w:rsid w:val="0085638D"/>
    <w:rsid w:val="00857566"/>
    <w:rsid w:val="00866A87"/>
    <w:rsid w:val="00867746"/>
    <w:rsid w:val="008720AD"/>
    <w:rsid w:val="00875E47"/>
    <w:rsid w:val="00880C45"/>
    <w:rsid w:val="008837F4"/>
    <w:rsid w:val="00885BCE"/>
    <w:rsid w:val="00887174"/>
    <w:rsid w:val="0089198E"/>
    <w:rsid w:val="00897B7C"/>
    <w:rsid w:val="008A572A"/>
    <w:rsid w:val="008A6E09"/>
    <w:rsid w:val="008A7CAD"/>
    <w:rsid w:val="008B145B"/>
    <w:rsid w:val="008B2BCB"/>
    <w:rsid w:val="008B57E0"/>
    <w:rsid w:val="008B71D4"/>
    <w:rsid w:val="008B7BDB"/>
    <w:rsid w:val="008C5C37"/>
    <w:rsid w:val="008D05F4"/>
    <w:rsid w:val="008D3A6C"/>
    <w:rsid w:val="008E788A"/>
    <w:rsid w:val="008F4AD4"/>
    <w:rsid w:val="008F5966"/>
    <w:rsid w:val="0090267D"/>
    <w:rsid w:val="00902CAA"/>
    <w:rsid w:val="00907720"/>
    <w:rsid w:val="00907A1F"/>
    <w:rsid w:val="009165DF"/>
    <w:rsid w:val="009218FC"/>
    <w:rsid w:val="00925E08"/>
    <w:rsid w:val="009312C7"/>
    <w:rsid w:val="00935BA3"/>
    <w:rsid w:val="00942BAC"/>
    <w:rsid w:val="00943291"/>
    <w:rsid w:val="009511A0"/>
    <w:rsid w:val="00963555"/>
    <w:rsid w:val="00965081"/>
    <w:rsid w:val="00965988"/>
    <w:rsid w:val="00970123"/>
    <w:rsid w:val="00972039"/>
    <w:rsid w:val="00973CAC"/>
    <w:rsid w:val="009818E1"/>
    <w:rsid w:val="00983D96"/>
    <w:rsid w:val="009913C7"/>
    <w:rsid w:val="00991597"/>
    <w:rsid w:val="00993477"/>
    <w:rsid w:val="00996A56"/>
    <w:rsid w:val="00997814"/>
    <w:rsid w:val="009A6BD2"/>
    <w:rsid w:val="009B4083"/>
    <w:rsid w:val="009C0CC8"/>
    <w:rsid w:val="009C1386"/>
    <w:rsid w:val="009D0A4B"/>
    <w:rsid w:val="009D0B11"/>
    <w:rsid w:val="009D0B4D"/>
    <w:rsid w:val="009D0C1E"/>
    <w:rsid w:val="009D145E"/>
    <w:rsid w:val="009D1AFF"/>
    <w:rsid w:val="009D2379"/>
    <w:rsid w:val="009D4146"/>
    <w:rsid w:val="009E12A3"/>
    <w:rsid w:val="009E5E93"/>
    <w:rsid w:val="009E6327"/>
    <w:rsid w:val="00A039B9"/>
    <w:rsid w:val="00A16275"/>
    <w:rsid w:val="00A1757C"/>
    <w:rsid w:val="00A2534C"/>
    <w:rsid w:val="00A410BB"/>
    <w:rsid w:val="00A501B5"/>
    <w:rsid w:val="00A52106"/>
    <w:rsid w:val="00A653E6"/>
    <w:rsid w:val="00A66FCD"/>
    <w:rsid w:val="00A82B83"/>
    <w:rsid w:val="00A870ED"/>
    <w:rsid w:val="00A92E35"/>
    <w:rsid w:val="00A96909"/>
    <w:rsid w:val="00AA2E6F"/>
    <w:rsid w:val="00AB1F5E"/>
    <w:rsid w:val="00AB7B6E"/>
    <w:rsid w:val="00AC2B38"/>
    <w:rsid w:val="00AD3663"/>
    <w:rsid w:val="00AD4807"/>
    <w:rsid w:val="00AD4FF0"/>
    <w:rsid w:val="00AD6946"/>
    <w:rsid w:val="00AE7888"/>
    <w:rsid w:val="00AF00F9"/>
    <w:rsid w:val="00AF484A"/>
    <w:rsid w:val="00AF6715"/>
    <w:rsid w:val="00B005D9"/>
    <w:rsid w:val="00B061CB"/>
    <w:rsid w:val="00B06C18"/>
    <w:rsid w:val="00B10996"/>
    <w:rsid w:val="00B12674"/>
    <w:rsid w:val="00B165D6"/>
    <w:rsid w:val="00B17F17"/>
    <w:rsid w:val="00B20F59"/>
    <w:rsid w:val="00B216DB"/>
    <w:rsid w:val="00B2653A"/>
    <w:rsid w:val="00B27F2C"/>
    <w:rsid w:val="00B34427"/>
    <w:rsid w:val="00B361CD"/>
    <w:rsid w:val="00B42F7B"/>
    <w:rsid w:val="00B43307"/>
    <w:rsid w:val="00B473A2"/>
    <w:rsid w:val="00B52B9D"/>
    <w:rsid w:val="00B544D1"/>
    <w:rsid w:val="00B54AC2"/>
    <w:rsid w:val="00B569D4"/>
    <w:rsid w:val="00B642DD"/>
    <w:rsid w:val="00B64ACF"/>
    <w:rsid w:val="00B6502F"/>
    <w:rsid w:val="00B71C7A"/>
    <w:rsid w:val="00B73168"/>
    <w:rsid w:val="00B76D19"/>
    <w:rsid w:val="00B77552"/>
    <w:rsid w:val="00B8081D"/>
    <w:rsid w:val="00B8127C"/>
    <w:rsid w:val="00B81E1A"/>
    <w:rsid w:val="00B8548F"/>
    <w:rsid w:val="00B91E63"/>
    <w:rsid w:val="00B92151"/>
    <w:rsid w:val="00B96CF3"/>
    <w:rsid w:val="00BA082F"/>
    <w:rsid w:val="00BA3128"/>
    <w:rsid w:val="00BB1C00"/>
    <w:rsid w:val="00BC40C4"/>
    <w:rsid w:val="00BC603A"/>
    <w:rsid w:val="00BD0668"/>
    <w:rsid w:val="00BD1275"/>
    <w:rsid w:val="00BD4FDA"/>
    <w:rsid w:val="00BE0240"/>
    <w:rsid w:val="00BE471C"/>
    <w:rsid w:val="00BE5A9E"/>
    <w:rsid w:val="00C00829"/>
    <w:rsid w:val="00C02891"/>
    <w:rsid w:val="00C03F0E"/>
    <w:rsid w:val="00C051E8"/>
    <w:rsid w:val="00C0691B"/>
    <w:rsid w:val="00C1310F"/>
    <w:rsid w:val="00C16B9B"/>
    <w:rsid w:val="00C229C4"/>
    <w:rsid w:val="00C27BE4"/>
    <w:rsid w:val="00C30D8E"/>
    <w:rsid w:val="00C42E58"/>
    <w:rsid w:val="00C54814"/>
    <w:rsid w:val="00C57BFB"/>
    <w:rsid w:val="00C60380"/>
    <w:rsid w:val="00C61652"/>
    <w:rsid w:val="00C64132"/>
    <w:rsid w:val="00C73FA8"/>
    <w:rsid w:val="00C742A8"/>
    <w:rsid w:val="00C80BA6"/>
    <w:rsid w:val="00C83B2A"/>
    <w:rsid w:val="00C90997"/>
    <w:rsid w:val="00C93C7C"/>
    <w:rsid w:val="00CA04B0"/>
    <w:rsid w:val="00CA2E46"/>
    <w:rsid w:val="00CB4607"/>
    <w:rsid w:val="00CB501A"/>
    <w:rsid w:val="00CD5AFD"/>
    <w:rsid w:val="00CD6E61"/>
    <w:rsid w:val="00CE21F4"/>
    <w:rsid w:val="00CE6B37"/>
    <w:rsid w:val="00CF3D98"/>
    <w:rsid w:val="00CF5665"/>
    <w:rsid w:val="00D03F6F"/>
    <w:rsid w:val="00D05E2B"/>
    <w:rsid w:val="00D068DB"/>
    <w:rsid w:val="00D07645"/>
    <w:rsid w:val="00D13A6F"/>
    <w:rsid w:val="00D21071"/>
    <w:rsid w:val="00D371A6"/>
    <w:rsid w:val="00D37324"/>
    <w:rsid w:val="00D3785F"/>
    <w:rsid w:val="00D441F0"/>
    <w:rsid w:val="00D45A80"/>
    <w:rsid w:val="00D47A66"/>
    <w:rsid w:val="00D54257"/>
    <w:rsid w:val="00D63686"/>
    <w:rsid w:val="00D63DCC"/>
    <w:rsid w:val="00D67558"/>
    <w:rsid w:val="00D71AE5"/>
    <w:rsid w:val="00D749D8"/>
    <w:rsid w:val="00D7747A"/>
    <w:rsid w:val="00D800D3"/>
    <w:rsid w:val="00D81149"/>
    <w:rsid w:val="00D91667"/>
    <w:rsid w:val="00D92BFD"/>
    <w:rsid w:val="00DB21FA"/>
    <w:rsid w:val="00DB3A3B"/>
    <w:rsid w:val="00DB5CE7"/>
    <w:rsid w:val="00DB6BC3"/>
    <w:rsid w:val="00DC21FF"/>
    <w:rsid w:val="00DC55FE"/>
    <w:rsid w:val="00DD4835"/>
    <w:rsid w:val="00DD5AD7"/>
    <w:rsid w:val="00DD65FC"/>
    <w:rsid w:val="00DE2F7E"/>
    <w:rsid w:val="00DE4647"/>
    <w:rsid w:val="00DF1AB2"/>
    <w:rsid w:val="00DF213E"/>
    <w:rsid w:val="00DF33C4"/>
    <w:rsid w:val="00DF4C5D"/>
    <w:rsid w:val="00DF5C3B"/>
    <w:rsid w:val="00DF6C9E"/>
    <w:rsid w:val="00E024F4"/>
    <w:rsid w:val="00E16DDD"/>
    <w:rsid w:val="00E202B6"/>
    <w:rsid w:val="00E2256A"/>
    <w:rsid w:val="00E27B85"/>
    <w:rsid w:val="00E35EEC"/>
    <w:rsid w:val="00E41177"/>
    <w:rsid w:val="00E533B5"/>
    <w:rsid w:val="00E608AA"/>
    <w:rsid w:val="00E61649"/>
    <w:rsid w:val="00E62570"/>
    <w:rsid w:val="00E67AD0"/>
    <w:rsid w:val="00E756CC"/>
    <w:rsid w:val="00E77660"/>
    <w:rsid w:val="00E825C7"/>
    <w:rsid w:val="00E857E0"/>
    <w:rsid w:val="00E90491"/>
    <w:rsid w:val="00E94FD6"/>
    <w:rsid w:val="00E95AB2"/>
    <w:rsid w:val="00EA1484"/>
    <w:rsid w:val="00EA7D7A"/>
    <w:rsid w:val="00EB0577"/>
    <w:rsid w:val="00EB059D"/>
    <w:rsid w:val="00EB218C"/>
    <w:rsid w:val="00EB767C"/>
    <w:rsid w:val="00EC0EBE"/>
    <w:rsid w:val="00EC10BD"/>
    <w:rsid w:val="00EC4052"/>
    <w:rsid w:val="00ED3AE7"/>
    <w:rsid w:val="00ED421E"/>
    <w:rsid w:val="00ED5DAB"/>
    <w:rsid w:val="00ED5F25"/>
    <w:rsid w:val="00ED7D4F"/>
    <w:rsid w:val="00EE2FF4"/>
    <w:rsid w:val="00EE387A"/>
    <w:rsid w:val="00EE3E6F"/>
    <w:rsid w:val="00F02856"/>
    <w:rsid w:val="00F03A01"/>
    <w:rsid w:val="00F055C0"/>
    <w:rsid w:val="00F115E0"/>
    <w:rsid w:val="00F16519"/>
    <w:rsid w:val="00F254DE"/>
    <w:rsid w:val="00F26593"/>
    <w:rsid w:val="00F30402"/>
    <w:rsid w:val="00F30E0B"/>
    <w:rsid w:val="00F51936"/>
    <w:rsid w:val="00F56699"/>
    <w:rsid w:val="00F56737"/>
    <w:rsid w:val="00F61518"/>
    <w:rsid w:val="00F623F7"/>
    <w:rsid w:val="00F62926"/>
    <w:rsid w:val="00F6695F"/>
    <w:rsid w:val="00F709BC"/>
    <w:rsid w:val="00F73107"/>
    <w:rsid w:val="00F83C2F"/>
    <w:rsid w:val="00F86339"/>
    <w:rsid w:val="00F95AFF"/>
    <w:rsid w:val="00F972D6"/>
    <w:rsid w:val="00FA22FC"/>
    <w:rsid w:val="00FA2FBF"/>
    <w:rsid w:val="00FA62FA"/>
    <w:rsid w:val="00FC47D5"/>
    <w:rsid w:val="00FC748E"/>
    <w:rsid w:val="00FD38F9"/>
    <w:rsid w:val="00FD739B"/>
    <w:rsid w:val="00FE3D26"/>
    <w:rsid w:val="00FF16A8"/>
    <w:rsid w:val="00FF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0259D410-1E7A-4053-89E9-24E345B6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35D4"/>
    <w:pPr>
      <w:spacing w:after="0" w:line="240" w:lineRule="auto"/>
    </w:pPr>
    <w:rPr>
      <w:sz w:val="20"/>
      <w:szCs w:val="20"/>
    </w:rPr>
  </w:style>
  <w:style w:type="character" w:customStyle="1" w:styleId="FootnoteTextChar">
    <w:name w:val="Footnote Text Char"/>
    <w:link w:val="FootnoteText"/>
    <w:uiPriority w:val="99"/>
    <w:semiHidden/>
    <w:rsid w:val="000935D4"/>
    <w:rPr>
      <w:sz w:val="20"/>
      <w:szCs w:val="20"/>
    </w:rPr>
  </w:style>
  <w:style w:type="character" w:styleId="FootnoteReference">
    <w:name w:val="footnote reference"/>
    <w:uiPriority w:val="99"/>
    <w:semiHidden/>
    <w:unhideWhenUsed/>
    <w:rsid w:val="000935D4"/>
    <w:rPr>
      <w:vertAlign w:val="superscript"/>
    </w:rPr>
  </w:style>
  <w:style w:type="paragraph" w:styleId="ListParagraph">
    <w:name w:val="List Paragraph"/>
    <w:basedOn w:val="Normal"/>
    <w:uiPriority w:val="34"/>
    <w:qFormat/>
    <w:rsid w:val="00021A9C"/>
    <w:pPr>
      <w:ind w:left="720"/>
      <w:contextualSpacing/>
    </w:pPr>
  </w:style>
  <w:style w:type="table" w:styleId="TableGrid">
    <w:name w:val="Table Grid"/>
    <w:basedOn w:val="TableNormal"/>
    <w:uiPriority w:val="59"/>
    <w:rsid w:val="004C4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53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53E0"/>
    <w:rPr>
      <w:rFonts w:ascii="Tahoma" w:hAnsi="Tahoma" w:cs="Tahoma"/>
      <w:sz w:val="16"/>
      <w:szCs w:val="16"/>
    </w:rPr>
  </w:style>
  <w:style w:type="paragraph" w:styleId="Header">
    <w:name w:val="header"/>
    <w:basedOn w:val="Normal"/>
    <w:link w:val="HeaderChar"/>
    <w:uiPriority w:val="99"/>
    <w:unhideWhenUsed/>
    <w:rsid w:val="00534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F0F"/>
  </w:style>
  <w:style w:type="paragraph" w:styleId="Footer">
    <w:name w:val="footer"/>
    <w:basedOn w:val="Normal"/>
    <w:link w:val="FooterChar"/>
    <w:uiPriority w:val="99"/>
    <w:unhideWhenUsed/>
    <w:rsid w:val="00534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F0F"/>
  </w:style>
  <w:style w:type="paragraph" w:styleId="NoSpacing">
    <w:name w:val="No Spacing"/>
    <w:uiPriority w:val="1"/>
    <w:qFormat/>
    <w:rsid w:val="00462730"/>
    <w:rPr>
      <w:rFonts w:ascii="Arial" w:hAnsi="Arial" w:cs="Arial"/>
      <w:sz w:val="24"/>
      <w:szCs w:val="24"/>
      <w:lang w:val="en-ZA"/>
    </w:rPr>
  </w:style>
  <w:style w:type="paragraph" w:styleId="NormalWeb">
    <w:name w:val="Normal (Web)"/>
    <w:basedOn w:val="Normal"/>
    <w:uiPriority w:val="99"/>
    <w:unhideWhenUsed/>
    <w:rsid w:val="00935BA3"/>
    <w:pPr>
      <w:spacing w:before="100" w:beforeAutospacing="1" w:after="100" w:afterAutospacing="1" w:line="240" w:lineRule="auto"/>
    </w:pPr>
    <w:rPr>
      <w:rFonts w:ascii="Times New Roman" w:eastAsia="Times New Roman" w:hAnsi="Times New Roman"/>
      <w:sz w:val="24"/>
      <w:szCs w:val="24"/>
      <w:lang w:eastAsia="en-ZA"/>
    </w:rPr>
  </w:style>
  <w:style w:type="character" w:styleId="Strong">
    <w:name w:val="Strong"/>
    <w:uiPriority w:val="22"/>
    <w:qFormat/>
    <w:rsid w:val="002F014C"/>
    <w:rPr>
      <w:b/>
      <w:bCs/>
    </w:rPr>
  </w:style>
  <w:style w:type="table" w:styleId="MediumGrid2-Accent3">
    <w:name w:val="Medium Grid 2 Accent 3"/>
    <w:basedOn w:val="TableNormal"/>
    <w:uiPriority w:val="68"/>
    <w:rsid w:val="00590A31"/>
    <w:rPr>
      <w:rFonts w:asciiTheme="majorHAnsi" w:eastAsiaTheme="majorEastAsia" w:hAnsiTheme="majorHAnsi" w:cstheme="majorBidi"/>
      <w:color w:val="000000" w:themeColor="text1"/>
      <w:lang w:val="en-ZA" w:eastAsia="en-Z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31">
    <w:name w:val="Medium Grid 2 - Accent 31"/>
    <w:basedOn w:val="TableNormal"/>
    <w:next w:val="MediumGrid2-Accent3"/>
    <w:uiPriority w:val="68"/>
    <w:rsid w:val="00867746"/>
    <w:rPr>
      <w:rFonts w:ascii="Cambria" w:eastAsia="Times New Roman" w:hAnsi="Cambria"/>
      <w:color w:val="000000"/>
      <w:lang w:val="en-ZA" w:eastAsia="en-Z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67746"/>
    <w:rPr>
      <w:rFonts w:ascii="Cambria" w:eastAsia="Times New Roman" w:hAnsi="Cambria"/>
      <w:color w:val="000000"/>
      <w:lang w:val="en-ZA" w:eastAsia="en-Z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5105">
      <w:bodyDiv w:val="1"/>
      <w:marLeft w:val="0"/>
      <w:marRight w:val="0"/>
      <w:marTop w:val="0"/>
      <w:marBottom w:val="0"/>
      <w:divBdr>
        <w:top w:val="none" w:sz="0" w:space="0" w:color="auto"/>
        <w:left w:val="none" w:sz="0" w:space="0" w:color="auto"/>
        <w:bottom w:val="none" w:sz="0" w:space="0" w:color="auto"/>
        <w:right w:val="none" w:sz="0" w:space="0" w:color="auto"/>
      </w:divBdr>
    </w:div>
    <w:div w:id="17684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F0C2-B469-4388-84B1-6A69856A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2544</Words>
  <Characters>14502</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Bertus van Heerden</dc:creator>
  <cp:lastModifiedBy>Nico Fouche</cp:lastModifiedBy>
  <cp:revision>2</cp:revision>
  <cp:lastPrinted>2019-01-28T14:42:00Z</cp:lastPrinted>
  <dcterms:created xsi:type="dcterms:W3CDTF">2020-10-16T08:48:00Z</dcterms:created>
  <dcterms:modified xsi:type="dcterms:W3CDTF">2020-10-16T08:48:00Z</dcterms:modified>
</cp:coreProperties>
</file>