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D028E" w14:textId="069AFA6D" w:rsidR="00C8631A" w:rsidRPr="008964E1" w:rsidRDefault="008964E1" w:rsidP="00E83AB5">
      <w:pPr>
        <w:rPr>
          <w:b/>
          <w:bCs/>
          <w:sz w:val="28"/>
          <w:szCs w:val="28"/>
        </w:rPr>
      </w:pPr>
      <w:r w:rsidRPr="008964E1">
        <w:rPr>
          <w:b/>
          <w:bCs/>
          <w:sz w:val="28"/>
          <w:szCs w:val="28"/>
        </w:rPr>
        <w:t>MILK ESSAY – JANUARY 2026</w:t>
      </w:r>
    </w:p>
    <w:p w14:paraId="0A34037D" w14:textId="77777777" w:rsidR="00E83AB5" w:rsidRDefault="00E83AB5" w:rsidP="00E83AB5"/>
    <w:p w14:paraId="4423BC59" w14:textId="1F8EE0D2" w:rsidR="00E83AB5" w:rsidRDefault="008964E1" w:rsidP="00E83AB5">
      <w:pPr>
        <w:rPr>
          <w:b/>
          <w:bCs/>
        </w:rPr>
      </w:pPr>
      <w:r>
        <w:rPr>
          <w:b/>
          <w:bCs/>
        </w:rPr>
        <w:t>Statutory measures (“regulations”) extended until 30 June 2026</w:t>
      </w:r>
    </w:p>
    <w:p w14:paraId="6C0305EA" w14:textId="77777777" w:rsidR="008964E1" w:rsidRDefault="008964E1" w:rsidP="00E83AB5"/>
    <w:p w14:paraId="60803631" w14:textId="0ABCB3E4" w:rsidR="008964E1" w:rsidRDefault="00832EDA" w:rsidP="00E83AB5">
      <w:r>
        <w:t xml:space="preserve">The regulations for which Milk SA is designated as Administrator by the Minister of Agriculture, are normally published for four-yearly periods. It is however a prerogative of the Minister to disapprove an application for such regulations or to publish it for shorter periods. </w:t>
      </w:r>
    </w:p>
    <w:p w14:paraId="3A855CF7" w14:textId="77777777" w:rsidR="00832EDA" w:rsidRDefault="00832EDA" w:rsidP="00E83AB5"/>
    <w:p w14:paraId="2FC4F77D" w14:textId="45CCE24A" w:rsidR="00773F33" w:rsidRDefault="00832EDA" w:rsidP="00E83AB5">
      <w:r>
        <w:t xml:space="preserve">An application by SAMPRO for regulations from 2026 to 2029 was not approved by the Minister, but he extended the previous regulations for six months </w:t>
      </w:r>
      <w:r w:rsidR="00773F33">
        <w:t>until 30 June 2026</w:t>
      </w:r>
      <w:r w:rsidR="00503D06">
        <w:t>, to afford MPO and SAMPRO ample time to agree on a business plan for another four-year period.</w:t>
      </w:r>
    </w:p>
    <w:p w14:paraId="31E9CD95" w14:textId="77777777" w:rsidR="00503D06" w:rsidRDefault="00503D06" w:rsidP="00E83AB5"/>
    <w:p w14:paraId="6F86CA48" w14:textId="47389331" w:rsidR="00503D06" w:rsidRDefault="00281D7F" w:rsidP="00E83AB5">
      <w:r>
        <w:t>For the levy paying role-players, it means that the levy rate for January to June 2026 remains at the same levels as in 2025.</w:t>
      </w:r>
    </w:p>
    <w:p w14:paraId="1D34A3A9" w14:textId="761E862B" w:rsidR="00772C2D" w:rsidRDefault="00772C2D" w:rsidP="00E83AB5"/>
    <w:p w14:paraId="15D648BE" w14:textId="6C5DB5B4" w:rsidR="00772C2D" w:rsidRDefault="00772C2D" w:rsidP="00E83AB5">
      <w:r>
        <w:t xml:space="preserve">It is positive that all parties, including the NAMC and the Minister, </w:t>
      </w:r>
      <w:r w:rsidR="00E356B2">
        <w:t xml:space="preserve">would like </w:t>
      </w:r>
      <w:r w:rsidR="00470A51">
        <w:t xml:space="preserve">to see </w:t>
      </w:r>
      <w:r w:rsidR="00E356B2">
        <w:t>an amicable solution to the current disagreements.</w:t>
      </w:r>
    </w:p>
    <w:p w14:paraId="777C3446" w14:textId="77777777" w:rsidR="004A645B" w:rsidRDefault="004A645B" w:rsidP="00E83AB5"/>
    <w:p w14:paraId="3DAE7AFA" w14:textId="77777777" w:rsidR="004A645B" w:rsidRDefault="004A645B" w:rsidP="00E83AB5"/>
    <w:p w14:paraId="36F88F1B" w14:textId="6C90FC93" w:rsidR="004A645B" w:rsidRDefault="004A645B" w:rsidP="00E83AB5">
      <w:pPr>
        <w:rPr>
          <w:b/>
          <w:bCs/>
        </w:rPr>
      </w:pPr>
      <w:r>
        <w:rPr>
          <w:b/>
          <w:bCs/>
        </w:rPr>
        <w:t xml:space="preserve">World Dairy Summit 2025 </w:t>
      </w:r>
      <w:r w:rsidR="00B00973">
        <w:rPr>
          <w:b/>
          <w:bCs/>
        </w:rPr>
        <w:t>highlights</w:t>
      </w:r>
    </w:p>
    <w:p w14:paraId="7978D3C1" w14:textId="77777777" w:rsidR="004A645B" w:rsidRDefault="004A645B" w:rsidP="00E83AB5"/>
    <w:p w14:paraId="32738296" w14:textId="39938B50" w:rsidR="004A645B" w:rsidRDefault="00B00973" w:rsidP="00B00973">
      <w:pPr>
        <w:jc w:val="both"/>
        <w:rPr>
          <w:rFonts w:eastAsia="Aptos"/>
        </w:rPr>
      </w:pPr>
      <w:r w:rsidRPr="00B00973">
        <w:rPr>
          <w:rFonts w:eastAsia="Aptos"/>
        </w:rPr>
        <w:t>The International Dairy Federation’s (IDF) World Dairy Summit, held in October 202</w:t>
      </w:r>
      <w:r>
        <w:rPr>
          <w:rFonts w:eastAsia="Aptos"/>
        </w:rPr>
        <w:t>5</w:t>
      </w:r>
      <w:r w:rsidRPr="00B00973">
        <w:rPr>
          <w:rFonts w:eastAsia="Aptos"/>
        </w:rPr>
        <w:t xml:space="preserve"> in Santiago, Chile, brought together experts, scientists, industry leaders, and farmers from across the globe to discuss how the dairy sector can continue to nourish the world sustainably – today and into the future. With participation from 283 member organisations worldwide, the summit highlighted both the immense opportunities and the serious challenges facing global dairy production.</w:t>
      </w:r>
    </w:p>
    <w:p w14:paraId="751CFAD0" w14:textId="77777777" w:rsidR="00B00973" w:rsidRPr="00F96F5E" w:rsidRDefault="00B00973" w:rsidP="00B00973">
      <w:pPr>
        <w:jc w:val="both"/>
        <w:rPr>
          <w:rFonts w:eastAsia="Aptos"/>
        </w:rPr>
      </w:pPr>
    </w:p>
    <w:p w14:paraId="64B3D380" w14:textId="4EAD8EE3" w:rsidR="00B00973" w:rsidRPr="00F96F5E" w:rsidRDefault="00B00973" w:rsidP="00B00973">
      <w:pPr>
        <w:jc w:val="both"/>
        <w:rPr>
          <w:rFonts w:eastAsia="Aptos"/>
          <w:i/>
          <w:iCs/>
          <w:lang w:eastAsia="en-ZA"/>
        </w:rPr>
      </w:pPr>
      <w:r w:rsidRPr="00B00973">
        <w:rPr>
          <w:rFonts w:eastAsia="Aptos"/>
          <w:lang w:eastAsia="en-ZA"/>
        </w:rPr>
        <w:t>Greenwashing</w:t>
      </w:r>
      <w:r w:rsidRPr="00B00973">
        <w:rPr>
          <w:rFonts w:eastAsia="Aptos"/>
          <w:vertAlign w:val="superscript"/>
          <w:lang w:eastAsia="en-ZA"/>
        </w:rPr>
        <w:t>*</w:t>
      </w:r>
      <w:r w:rsidRPr="00B00973">
        <w:rPr>
          <w:rFonts w:eastAsia="Aptos"/>
          <w:lang w:eastAsia="en-ZA"/>
        </w:rPr>
        <w:t>: Members agreed to share approaches on how each country is addressing sustainability-related messaging, legal considerations, claim substantiation and consumer communication to help navigate issues related to greenwashing.</w:t>
      </w:r>
      <w:r w:rsidRPr="00F96F5E">
        <w:rPr>
          <w:rFonts w:eastAsia="Aptos"/>
          <w:lang w:eastAsia="en-ZA"/>
        </w:rPr>
        <w:t xml:space="preserve"> </w:t>
      </w:r>
      <w:r w:rsidRPr="00F96F5E">
        <w:rPr>
          <w:rFonts w:eastAsia="Aptos"/>
          <w:i/>
          <w:iCs/>
          <w:lang w:eastAsia="en-ZA"/>
        </w:rPr>
        <w:t>Greenwashing is a deceptive marketing tactic where companies pretend their products, services, or operations are more environmentally friendly (or “green”) than they actually are, often by using vague terms, misleading imagery, or unsubstantiated claims to capitalise on consumer demand for sustainability.</w:t>
      </w:r>
    </w:p>
    <w:p w14:paraId="4C610CA9" w14:textId="77777777" w:rsidR="00B00973" w:rsidRDefault="00B00973" w:rsidP="00B00973">
      <w:pPr>
        <w:jc w:val="both"/>
        <w:rPr>
          <w:rFonts w:eastAsia="Aptos"/>
          <w:lang w:eastAsia="en-ZA"/>
        </w:rPr>
      </w:pPr>
    </w:p>
    <w:p w14:paraId="6BDF6336" w14:textId="129AB3D1" w:rsidR="001635FE" w:rsidRPr="004A36C2" w:rsidRDefault="004A36C2" w:rsidP="004A36C2">
      <w:pPr>
        <w:jc w:val="both"/>
        <w:rPr>
          <w:rFonts w:eastAsia="Aptos"/>
        </w:rPr>
      </w:pPr>
      <w:r w:rsidRPr="004A36C2">
        <w:rPr>
          <w:rFonts w:eastAsia="Aptos"/>
        </w:rPr>
        <w:t>Presentations reinforced that dairy continues to be one of the most nutrient-dense foods available, consumed by nearly 80% of the global population. Research from China and other countries demonstrated dairy’s role in supporting bone, joint, cardiovascular, and neurocognitive health – as well as its importance for older populations facing muscle loss (sarcopenia). Dairy protein, combined with regular physical activity, remains a proven strategy to support healthy ageing.</w:t>
      </w:r>
    </w:p>
    <w:p w14:paraId="3454989C" w14:textId="77777777" w:rsidR="00B00973" w:rsidRPr="00B00973" w:rsidRDefault="00B00973" w:rsidP="00B00973">
      <w:pPr>
        <w:jc w:val="both"/>
        <w:rPr>
          <w:rFonts w:ascii="Aptos" w:eastAsia="Aptos" w:hAnsi="Aptos" w:cs="Arial"/>
          <w:sz w:val="22"/>
          <w:szCs w:val="22"/>
          <w:lang w:eastAsia="en-ZA"/>
        </w:rPr>
      </w:pPr>
    </w:p>
    <w:sectPr w:rsidR="00B00973" w:rsidRPr="00B00973" w:rsidSect="00566BDD">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33"/>
    <w:rsid w:val="001635FE"/>
    <w:rsid w:val="001B4CF3"/>
    <w:rsid w:val="001E4E33"/>
    <w:rsid w:val="00281D7F"/>
    <w:rsid w:val="00470A51"/>
    <w:rsid w:val="004A36C2"/>
    <w:rsid w:val="004A645B"/>
    <w:rsid w:val="00503D06"/>
    <w:rsid w:val="00566BDD"/>
    <w:rsid w:val="006730AC"/>
    <w:rsid w:val="00772C2D"/>
    <w:rsid w:val="00773F33"/>
    <w:rsid w:val="00832EDA"/>
    <w:rsid w:val="008964E1"/>
    <w:rsid w:val="008D21A5"/>
    <w:rsid w:val="00B00973"/>
    <w:rsid w:val="00C8631A"/>
    <w:rsid w:val="00E356B2"/>
    <w:rsid w:val="00E63791"/>
    <w:rsid w:val="00E83AB5"/>
    <w:rsid w:val="00F026BE"/>
    <w:rsid w:val="00F96F5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1939"/>
  <w15:chartTrackingRefBased/>
  <w15:docId w15:val="{EE5E7E67-3FD6-4005-BA6A-5F23D7E3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E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E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E3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4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4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4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4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4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E3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E3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E4E3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E4E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4E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4E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4E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4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E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4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4E33"/>
    <w:rPr>
      <w:i/>
      <w:iCs/>
      <w:color w:val="404040" w:themeColor="text1" w:themeTint="BF"/>
    </w:rPr>
  </w:style>
  <w:style w:type="paragraph" w:styleId="ListParagraph">
    <w:name w:val="List Paragraph"/>
    <w:basedOn w:val="Normal"/>
    <w:uiPriority w:val="34"/>
    <w:qFormat/>
    <w:rsid w:val="001E4E33"/>
    <w:pPr>
      <w:ind w:left="720"/>
      <w:contextualSpacing/>
    </w:pPr>
  </w:style>
  <w:style w:type="character" w:styleId="IntenseEmphasis">
    <w:name w:val="Intense Emphasis"/>
    <w:basedOn w:val="DefaultParagraphFont"/>
    <w:uiPriority w:val="21"/>
    <w:qFormat/>
    <w:rsid w:val="001E4E33"/>
    <w:rPr>
      <w:i/>
      <w:iCs/>
      <w:color w:val="0F4761" w:themeColor="accent1" w:themeShade="BF"/>
    </w:rPr>
  </w:style>
  <w:style w:type="paragraph" w:styleId="IntenseQuote">
    <w:name w:val="Intense Quote"/>
    <w:basedOn w:val="Normal"/>
    <w:next w:val="Normal"/>
    <w:link w:val="IntenseQuoteChar"/>
    <w:uiPriority w:val="30"/>
    <w:qFormat/>
    <w:rsid w:val="001E4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E33"/>
    <w:rPr>
      <w:i/>
      <w:iCs/>
      <w:color w:val="0F4761" w:themeColor="accent1" w:themeShade="BF"/>
    </w:rPr>
  </w:style>
  <w:style w:type="character" w:styleId="IntenseReference">
    <w:name w:val="Intense Reference"/>
    <w:basedOn w:val="DefaultParagraphFont"/>
    <w:uiPriority w:val="32"/>
    <w:qFormat/>
    <w:rsid w:val="001E4E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341</Words>
  <Characters>2094</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Fouche</dc:creator>
  <cp:keywords/>
  <dc:description/>
  <cp:lastModifiedBy>Nico Fouche</cp:lastModifiedBy>
  <cp:revision>17</cp:revision>
  <dcterms:created xsi:type="dcterms:W3CDTF">2026-01-09T12:55:00Z</dcterms:created>
  <dcterms:modified xsi:type="dcterms:W3CDTF">2026-01-09T14:23:00Z</dcterms:modified>
</cp:coreProperties>
</file>