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DD8" w:rsidRPr="00D2708E" w:rsidRDefault="005C3DD8" w:rsidP="005C3DD8">
      <w:pPr>
        <w:jc w:val="center"/>
        <w:rPr>
          <w:rFonts w:ascii="Times New Roman" w:hAnsi="Times New Roman" w:cs="Times New Roman"/>
          <w:b/>
          <w:sz w:val="24"/>
          <w:szCs w:val="24"/>
        </w:rPr>
      </w:pPr>
      <w:r w:rsidRPr="00D2708E">
        <w:rPr>
          <w:rFonts w:ascii="Times New Roman" w:hAnsi="Times New Roman" w:cs="Times New Roman"/>
          <w:b/>
          <w:sz w:val="24"/>
          <w:szCs w:val="24"/>
        </w:rPr>
        <w:t>CEO REPORT TO THE BOARD OF DIRECTORS</w:t>
      </w:r>
    </w:p>
    <w:p w:rsidR="005C3DD8" w:rsidRDefault="005C3DD8" w:rsidP="005C3DD8">
      <w:pPr>
        <w:rPr>
          <w:rFonts w:ascii="Times New Roman" w:hAnsi="Times New Roman" w:cs="Times New Roman"/>
          <w:sz w:val="24"/>
          <w:szCs w:val="24"/>
        </w:rPr>
      </w:pPr>
    </w:p>
    <w:p w:rsidR="005C3DD8" w:rsidRDefault="005C3DD8" w:rsidP="005C3DD8">
      <w:pPr>
        <w:rPr>
          <w:rFonts w:ascii="Times New Roman" w:hAnsi="Times New Roman" w:cs="Times New Roman"/>
          <w:sz w:val="24"/>
          <w:szCs w:val="24"/>
        </w:rPr>
      </w:pPr>
    </w:p>
    <w:p w:rsidR="005C3DD8" w:rsidRPr="00A64B1A" w:rsidRDefault="005C3DD8" w:rsidP="005C3DD8">
      <w:pPr>
        <w:rPr>
          <w:rFonts w:ascii="Times New Roman" w:hAnsi="Times New Roman" w:cs="Times New Roman"/>
          <w:b/>
          <w:sz w:val="24"/>
          <w:szCs w:val="24"/>
        </w:rPr>
      </w:pPr>
      <w:r w:rsidRPr="00A64B1A">
        <w:rPr>
          <w:rFonts w:ascii="Times New Roman" w:hAnsi="Times New Roman" w:cs="Times New Roman"/>
          <w:b/>
          <w:sz w:val="24"/>
          <w:szCs w:val="24"/>
        </w:rPr>
        <w:t>1.</w:t>
      </w:r>
      <w:r w:rsidRPr="00A64B1A">
        <w:rPr>
          <w:rFonts w:ascii="Times New Roman" w:hAnsi="Times New Roman" w:cs="Times New Roman"/>
          <w:b/>
          <w:sz w:val="24"/>
          <w:szCs w:val="24"/>
        </w:rPr>
        <w:tab/>
        <w:t xml:space="preserve">Report on decisions taken by the Board on </w:t>
      </w:r>
      <w:r>
        <w:rPr>
          <w:rFonts w:ascii="Times New Roman" w:hAnsi="Times New Roman" w:cs="Times New Roman"/>
          <w:b/>
          <w:sz w:val="24"/>
          <w:szCs w:val="24"/>
        </w:rPr>
        <w:t>1 June 2016</w:t>
      </w:r>
    </w:p>
    <w:p w:rsidR="005C3DD8" w:rsidRDefault="005C3DD8" w:rsidP="005C3DD8">
      <w:pPr>
        <w:rPr>
          <w:rFonts w:ascii="Times New Roman" w:hAnsi="Times New Roman" w:cs="Times New Roman"/>
          <w:color w:val="44546A" w:themeColor="text2"/>
          <w:sz w:val="24"/>
          <w:szCs w:val="24"/>
        </w:rPr>
      </w:pPr>
    </w:p>
    <w:tbl>
      <w:tblPr>
        <w:tblStyle w:val="TableGrid"/>
        <w:tblW w:w="0" w:type="auto"/>
        <w:tblLook w:val="04A0" w:firstRow="1" w:lastRow="0" w:firstColumn="1" w:lastColumn="0" w:noHBand="0" w:noVBand="1"/>
      </w:tblPr>
      <w:tblGrid>
        <w:gridCol w:w="846"/>
        <w:gridCol w:w="7371"/>
        <w:gridCol w:w="821"/>
      </w:tblGrid>
      <w:tr w:rsidR="005C3DD8" w:rsidTr="00507AF0">
        <w:tc>
          <w:tcPr>
            <w:tcW w:w="846"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9.1</w:t>
            </w:r>
          </w:p>
        </w:tc>
        <w:tc>
          <w:tcPr>
            <w:tcW w:w="7371"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That the CEO would calculate the difference in cost related to attending the WDS as a result of the Euro/Rand exchange rate and refer the matter to </w:t>
            </w:r>
            <w:proofErr w:type="spellStart"/>
            <w:r>
              <w:rPr>
                <w:rFonts w:ascii="Times New Roman" w:hAnsi="Times New Roman" w:cs="Times New Roman"/>
                <w:color w:val="000000" w:themeColor="text1"/>
                <w:sz w:val="24"/>
                <w:szCs w:val="24"/>
              </w:rPr>
              <w:t>Exco</w:t>
            </w:r>
            <w:proofErr w:type="spellEnd"/>
            <w:r>
              <w:rPr>
                <w:rFonts w:ascii="Times New Roman" w:hAnsi="Times New Roman" w:cs="Times New Roman"/>
                <w:color w:val="000000" w:themeColor="text1"/>
                <w:sz w:val="24"/>
                <w:szCs w:val="24"/>
              </w:rPr>
              <w:t xml:space="preserve"> for a position.</w:t>
            </w:r>
          </w:p>
          <w:p w:rsidR="005C3DD8" w:rsidRDefault="005C3DD8" w:rsidP="00507AF0">
            <w:pPr>
              <w:rPr>
                <w:rFonts w:ascii="Times New Roman" w:hAnsi="Times New Roman" w:cs="Times New Roman"/>
                <w:color w:val="000000" w:themeColor="text1"/>
                <w:sz w:val="24"/>
                <w:szCs w:val="24"/>
              </w:rPr>
            </w:pPr>
          </w:p>
          <w:p w:rsidR="005C3DD8" w:rsidRPr="008F5EA5" w:rsidRDefault="005C3DD8" w:rsidP="00507AF0">
            <w:pPr>
              <w:rPr>
                <w:rFonts w:ascii="Times New Roman" w:hAnsi="Times New Roman" w:cs="Times New Roman"/>
                <w:color w:val="5B9BD5" w:themeColor="accent1"/>
                <w:sz w:val="24"/>
                <w:szCs w:val="24"/>
              </w:rPr>
            </w:pPr>
            <w:r>
              <w:rPr>
                <w:rFonts w:ascii="Times New Roman" w:hAnsi="Times New Roman" w:cs="Times New Roman"/>
                <w:color w:val="5B9BD5" w:themeColor="accent1"/>
                <w:sz w:val="24"/>
                <w:szCs w:val="24"/>
              </w:rPr>
              <w:t xml:space="preserve">Item 11.1 of this agenda has reference. See item 9.5 of the </w:t>
            </w:r>
            <w:proofErr w:type="spellStart"/>
            <w:r>
              <w:rPr>
                <w:rFonts w:ascii="Times New Roman" w:hAnsi="Times New Roman" w:cs="Times New Roman"/>
                <w:color w:val="5B9BD5" w:themeColor="accent1"/>
                <w:sz w:val="24"/>
                <w:szCs w:val="24"/>
              </w:rPr>
              <w:t>Exco</w:t>
            </w:r>
            <w:proofErr w:type="spellEnd"/>
            <w:r>
              <w:rPr>
                <w:rFonts w:ascii="Times New Roman" w:hAnsi="Times New Roman" w:cs="Times New Roman"/>
                <w:color w:val="5B9BD5" w:themeColor="accent1"/>
                <w:sz w:val="24"/>
                <w:szCs w:val="24"/>
              </w:rPr>
              <w:t xml:space="preserve"> minutes of 15 June 2016.</w:t>
            </w:r>
          </w:p>
        </w:tc>
        <w:tc>
          <w:tcPr>
            <w:tcW w:w="821"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CEO</w:t>
            </w:r>
          </w:p>
        </w:tc>
      </w:tr>
      <w:tr w:rsidR="005C3DD8" w:rsidTr="00507AF0">
        <w:tc>
          <w:tcPr>
            <w:tcW w:w="846" w:type="dxa"/>
          </w:tcPr>
          <w:p w:rsidR="005C3DD8" w:rsidRDefault="005C3DD8" w:rsidP="00507AF0">
            <w:pPr>
              <w:rPr>
                <w:rFonts w:ascii="Times New Roman" w:hAnsi="Times New Roman" w:cs="Times New Roman"/>
                <w:color w:val="000000" w:themeColor="text1"/>
                <w:sz w:val="24"/>
                <w:szCs w:val="24"/>
              </w:rPr>
            </w:pPr>
          </w:p>
        </w:tc>
        <w:tc>
          <w:tcPr>
            <w:tcW w:w="7371" w:type="dxa"/>
          </w:tcPr>
          <w:p w:rsidR="005C3DD8" w:rsidRDefault="005C3DD8" w:rsidP="00507AF0">
            <w:pPr>
              <w:rPr>
                <w:rFonts w:ascii="Times New Roman" w:hAnsi="Times New Roman" w:cs="Times New Roman"/>
                <w:color w:val="000000" w:themeColor="text1"/>
                <w:sz w:val="24"/>
                <w:szCs w:val="24"/>
              </w:rPr>
            </w:pPr>
          </w:p>
        </w:tc>
        <w:tc>
          <w:tcPr>
            <w:tcW w:w="821" w:type="dxa"/>
          </w:tcPr>
          <w:p w:rsidR="005C3DD8" w:rsidRDefault="005C3DD8" w:rsidP="00507AF0">
            <w:pPr>
              <w:rPr>
                <w:rFonts w:ascii="Times New Roman" w:hAnsi="Times New Roman" w:cs="Times New Roman"/>
                <w:color w:val="000000" w:themeColor="text1"/>
                <w:sz w:val="24"/>
                <w:szCs w:val="24"/>
              </w:rPr>
            </w:pPr>
          </w:p>
        </w:tc>
      </w:tr>
      <w:tr w:rsidR="005C3DD8" w:rsidTr="00507AF0">
        <w:tc>
          <w:tcPr>
            <w:tcW w:w="846"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9.2</w:t>
            </w:r>
          </w:p>
        </w:tc>
        <w:tc>
          <w:tcPr>
            <w:tcW w:w="7371"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agree in principle to move the administrative and secretarial services for the R&amp;D portfolio to the MPO; and to refer the matter to </w:t>
            </w:r>
            <w:proofErr w:type="spellStart"/>
            <w:r>
              <w:rPr>
                <w:rFonts w:ascii="Times New Roman" w:hAnsi="Times New Roman" w:cs="Times New Roman"/>
                <w:color w:val="000000" w:themeColor="text1"/>
                <w:sz w:val="24"/>
                <w:szCs w:val="24"/>
              </w:rPr>
              <w:t>Exco</w:t>
            </w:r>
            <w:proofErr w:type="spellEnd"/>
            <w:r>
              <w:rPr>
                <w:rFonts w:ascii="Times New Roman" w:hAnsi="Times New Roman" w:cs="Times New Roman"/>
                <w:color w:val="000000" w:themeColor="text1"/>
                <w:sz w:val="24"/>
                <w:szCs w:val="24"/>
              </w:rPr>
              <w:t xml:space="preserve"> for finalization and implementation.</w:t>
            </w:r>
          </w:p>
          <w:p w:rsidR="005C3DD8" w:rsidRDefault="005C3DD8" w:rsidP="00507AF0">
            <w:pPr>
              <w:rPr>
                <w:rFonts w:ascii="Times New Roman" w:hAnsi="Times New Roman" w:cs="Times New Roman"/>
                <w:color w:val="000000" w:themeColor="text1"/>
                <w:sz w:val="24"/>
                <w:szCs w:val="24"/>
              </w:rPr>
            </w:pPr>
          </w:p>
          <w:p w:rsidR="005C3DD8" w:rsidRPr="001C50C0" w:rsidRDefault="005C3DD8" w:rsidP="00507AF0">
            <w:pPr>
              <w:rPr>
                <w:rFonts w:ascii="Times New Roman" w:hAnsi="Times New Roman" w:cs="Times New Roman"/>
                <w:color w:val="5B9BD5" w:themeColor="accent1"/>
                <w:sz w:val="24"/>
                <w:szCs w:val="24"/>
              </w:rPr>
            </w:pPr>
            <w:proofErr w:type="spellStart"/>
            <w:r>
              <w:rPr>
                <w:rFonts w:ascii="Times New Roman" w:hAnsi="Times New Roman" w:cs="Times New Roman"/>
                <w:color w:val="5B9BD5" w:themeColor="accent1"/>
                <w:sz w:val="24"/>
                <w:szCs w:val="24"/>
              </w:rPr>
              <w:t>Exco</w:t>
            </w:r>
            <w:proofErr w:type="spellEnd"/>
            <w:r>
              <w:rPr>
                <w:rFonts w:ascii="Times New Roman" w:hAnsi="Times New Roman" w:cs="Times New Roman"/>
                <w:color w:val="5B9BD5" w:themeColor="accent1"/>
                <w:sz w:val="24"/>
                <w:szCs w:val="24"/>
              </w:rPr>
              <w:t xml:space="preserve"> did not have the opportunity yet to consider the matter, as a portfolio of duties was still awaited from the CEO. These minutes are included under item 11.2 of this agenda.</w:t>
            </w:r>
          </w:p>
        </w:tc>
        <w:tc>
          <w:tcPr>
            <w:tcW w:w="821"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CEO</w:t>
            </w:r>
          </w:p>
        </w:tc>
      </w:tr>
      <w:tr w:rsidR="005C3DD8" w:rsidTr="00507AF0">
        <w:tc>
          <w:tcPr>
            <w:tcW w:w="846" w:type="dxa"/>
          </w:tcPr>
          <w:p w:rsidR="005C3DD8" w:rsidRDefault="005C3DD8" w:rsidP="00507AF0">
            <w:pPr>
              <w:rPr>
                <w:rFonts w:ascii="Times New Roman" w:hAnsi="Times New Roman" w:cs="Times New Roman"/>
                <w:color w:val="000000" w:themeColor="text1"/>
                <w:sz w:val="24"/>
                <w:szCs w:val="24"/>
              </w:rPr>
            </w:pPr>
          </w:p>
        </w:tc>
        <w:tc>
          <w:tcPr>
            <w:tcW w:w="7371" w:type="dxa"/>
          </w:tcPr>
          <w:p w:rsidR="005C3DD8" w:rsidRDefault="005C3DD8" w:rsidP="00507AF0">
            <w:pPr>
              <w:rPr>
                <w:rFonts w:ascii="Times New Roman" w:hAnsi="Times New Roman" w:cs="Times New Roman"/>
                <w:color w:val="000000" w:themeColor="text1"/>
                <w:sz w:val="24"/>
                <w:szCs w:val="24"/>
              </w:rPr>
            </w:pPr>
          </w:p>
        </w:tc>
        <w:tc>
          <w:tcPr>
            <w:tcW w:w="821" w:type="dxa"/>
          </w:tcPr>
          <w:p w:rsidR="005C3DD8" w:rsidRDefault="005C3DD8" w:rsidP="00507AF0">
            <w:pPr>
              <w:rPr>
                <w:rFonts w:ascii="Times New Roman" w:hAnsi="Times New Roman" w:cs="Times New Roman"/>
                <w:color w:val="000000" w:themeColor="text1"/>
                <w:sz w:val="24"/>
                <w:szCs w:val="24"/>
              </w:rPr>
            </w:pPr>
          </w:p>
        </w:tc>
      </w:tr>
      <w:tr w:rsidR="005C3DD8" w:rsidTr="00507AF0">
        <w:tc>
          <w:tcPr>
            <w:tcW w:w="846"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w:t>
            </w:r>
          </w:p>
        </w:tc>
        <w:tc>
          <w:tcPr>
            <w:tcW w:w="7371"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That the CEO would work towards reducing his time spent on project disciplines to 1%; that </w:t>
            </w:r>
            <w:proofErr w:type="spellStart"/>
            <w:r>
              <w:rPr>
                <w:rFonts w:ascii="Times New Roman" w:hAnsi="Times New Roman" w:cs="Times New Roman"/>
                <w:color w:val="000000" w:themeColor="text1"/>
                <w:sz w:val="24"/>
                <w:szCs w:val="24"/>
              </w:rPr>
              <w:t>Exco</w:t>
            </w:r>
            <w:proofErr w:type="spellEnd"/>
            <w:r>
              <w:rPr>
                <w:rFonts w:ascii="Times New Roman" w:hAnsi="Times New Roman" w:cs="Times New Roman"/>
                <w:color w:val="000000" w:themeColor="text1"/>
                <w:sz w:val="24"/>
                <w:szCs w:val="24"/>
              </w:rPr>
              <w:t xml:space="preserve"> would be requested to look at a process to assist the CEO to work according to a feasible time schedule; and that </w:t>
            </w:r>
            <w:proofErr w:type="spellStart"/>
            <w:r>
              <w:rPr>
                <w:rFonts w:ascii="Times New Roman" w:hAnsi="Times New Roman" w:cs="Times New Roman"/>
                <w:color w:val="000000" w:themeColor="text1"/>
                <w:sz w:val="24"/>
                <w:szCs w:val="24"/>
              </w:rPr>
              <w:t>Exco</w:t>
            </w:r>
            <w:proofErr w:type="spellEnd"/>
            <w:r>
              <w:rPr>
                <w:rFonts w:ascii="Times New Roman" w:hAnsi="Times New Roman" w:cs="Times New Roman"/>
                <w:color w:val="000000" w:themeColor="text1"/>
                <w:sz w:val="24"/>
                <w:szCs w:val="24"/>
              </w:rPr>
              <w:t xml:space="preserve"> would in future deal with the time spent by the CEO on the various disciplines.</w:t>
            </w:r>
          </w:p>
          <w:p w:rsidR="005C3DD8" w:rsidRDefault="005C3DD8" w:rsidP="00507AF0">
            <w:pPr>
              <w:rPr>
                <w:rFonts w:ascii="Times New Roman" w:hAnsi="Times New Roman" w:cs="Times New Roman"/>
                <w:color w:val="000000" w:themeColor="text1"/>
                <w:sz w:val="24"/>
                <w:szCs w:val="24"/>
              </w:rPr>
            </w:pPr>
          </w:p>
          <w:p w:rsidR="005C3DD8" w:rsidRPr="002C7E04" w:rsidRDefault="005C3DD8" w:rsidP="00507AF0">
            <w:pPr>
              <w:rPr>
                <w:rFonts w:ascii="Times New Roman" w:hAnsi="Times New Roman" w:cs="Times New Roman"/>
                <w:color w:val="5B9BD5" w:themeColor="accent1"/>
                <w:sz w:val="24"/>
                <w:szCs w:val="24"/>
              </w:rPr>
            </w:pPr>
            <w:r>
              <w:rPr>
                <w:rFonts w:ascii="Times New Roman" w:hAnsi="Times New Roman" w:cs="Times New Roman"/>
                <w:color w:val="5B9BD5" w:themeColor="accent1"/>
                <w:sz w:val="24"/>
                <w:szCs w:val="24"/>
              </w:rPr>
              <w:t xml:space="preserve">Resolution 5.2 of </w:t>
            </w:r>
            <w:proofErr w:type="spellStart"/>
            <w:r>
              <w:rPr>
                <w:rFonts w:ascii="Times New Roman" w:hAnsi="Times New Roman" w:cs="Times New Roman"/>
                <w:color w:val="5B9BD5" w:themeColor="accent1"/>
                <w:sz w:val="24"/>
                <w:szCs w:val="24"/>
              </w:rPr>
              <w:t>Exco</w:t>
            </w:r>
            <w:proofErr w:type="spellEnd"/>
            <w:r>
              <w:rPr>
                <w:rFonts w:ascii="Times New Roman" w:hAnsi="Times New Roman" w:cs="Times New Roman"/>
                <w:color w:val="5B9BD5" w:themeColor="accent1"/>
                <w:sz w:val="24"/>
                <w:szCs w:val="24"/>
              </w:rPr>
              <w:t xml:space="preserve"> taken on 21 July 2016 is relevant.</w:t>
            </w:r>
          </w:p>
        </w:tc>
        <w:tc>
          <w:tcPr>
            <w:tcW w:w="821"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CEO</w:t>
            </w:r>
          </w:p>
        </w:tc>
      </w:tr>
    </w:tbl>
    <w:p w:rsidR="005C3DD8" w:rsidRDefault="005C3DD8" w:rsidP="005C3DD8">
      <w:pPr>
        <w:rPr>
          <w:rFonts w:ascii="Times New Roman" w:hAnsi="Times New Roman" w:cs="Times New Roman"/>
          <w:color w:val="44546A" w:themeColor="text2"/>
          <w:sz w:val="24"/>
          <w:szCs w:val="24"/>
        </w:rPr>
      </w:pPr>
    </w:p>
    <w:tbl>
      <w:tblPr>
        <w:tblStyle w:val="TableGrid"/>
        <w:tblW w:w="0" w:type="auto"/>
        <w:tblLook w:val="04A0" w:firstRow="1" w:lastRow="0" w:firstColumn="1" w:lastColumn="0" w:noHBand="0" w:noVBand="1"/>
      </w:tblPr>
      <w:tblGrid>
        <w:gridCol w:w="988"/>
        <w:gridCol w:w="6945"/>
        <w:gridCol w:w="1105"/>
      </w:tblGrid>
      <w:tr w:rsidR="005C3DD8" w:rsidTr="00507AF0">
        <w:tc>
          <w:tcPr>
            <w:tcW w:w="988"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10.1.1</w:t>
            </w:r>
          </w:p>
        </w:tc>
        <w:tc>
          <w:tcPr>
            <w:tcW w:w="6945"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That it would be stated in the Board’s 2015 annual report that Milk SA had done everything in its power to collect all levies; and that the relevant previous decision in this regard be amended accordingly. </w:t>
            </w:r>
          </w:p>
          <w:p w:rsidR="005C3DD8" w:rsidRDefault="005C3DD8" w:rsidP="00507AF0">
            <w:pPr>
              <w:rPr>
                <w:rFonts w:ascii="Times New Roman" w:hAnsi="Times New Roman" w:cs="Times New Roman"/>
                <w:color w:val="000000" w:themeColor="text1"/>
                <w:sz w:val="24"/>
                <w:szCs w:val="24"/>
              </w:rPr>
            </w:pPr>
          </w:p>
          <w:p w:rsidR="005C3DD8" w:rsidRPr="00C725F0" w:rsidRDefault="005C3DD8" w:rsidP="00507AF0">
            <w:pPr>
              <w:rPr>
                <w:rFonts w:ascii="Times New Roman" w:hAnsi="Times New Roman" w:cs="Times New Roman"/>
                <w:color w:val="5B9BD5" w:themeColor="accent1"/>
                <w:sz w:val="24"/>
                <w:szCs w:val="24"/>
              </w:rPr>
            </w:pPr>
            <w:r>
              <w:rPr>
                <w:rFonts w:ascii="Times New Roman" w:hAnsi="Times New Roman" w:cs="Times New Roman"/>
                <w:color w:val="5B9BD5" w:themeColor="accent1"/>
                <w:sz w:val="24"/>
                <w:szCs w:val="24"/>
              </w:rPr>
              <w:t>The annual report was amended as such by the CEO.</w:t>
            </w:r>
          </w:p>
        </w:tc>
        <w:tc>
          <w:tcPr>
            <w:tcW w:w="1105"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CEO</w:t>
            </w:r>
          </w:p>
        </w:tc>
      </w:tr>
      <w:tr w:rsidR="005C3DD8" w:rsidTr="00507AF0">
        <w:tc>
          <w:tcPr>
            <w:tcW w:w="988" w:type="dxa"/>
          </w:tcPr>
          <w:p w:rsidR="005C3DD8" w:rsidRDefault="005C3DD8" w:rsidP="00507AF0">
            <w:pPr>
              <w:rPr>
                <w:rFonts w:ascii="Times New Roman" w:hAnsi="Times New Roman" w:cs="Times New Roman"/>
                <w:color w:val="000000" w:themeColor="text1"/>
                <w:sz w:val="24"/>
                <w:szCs w:val="24"/>
              </w:rPr>
            </w:pPr>
          </w:p>
        </w:tc>
        <w:tc>
          <w:tcPr>
            <w:tcW w:w="6945" w:type="dxa"/>
          </w:tcPr>
          <w:p w:rsidR="005C3DD8" w:rsidRDefault="005C3DD8" w:rsidP="00507AF0">
            <w:pPr>
              <w:rPr>
                <w:rFonts w:ascii="Times New Roman" w:hAnsi="Times New Roman" w:cs="Times New Roman"/>
                <w:color w:val="000000" w:themeColor="text1"/>
                <w:sz w:val="24"/>
                <w:szCs w:val="24"/>
              </w:rPr>
            </w:pPr>
          </w:p>
        </w:tc>
        <w:tc>
          <w:tcPr>
            <w:tcW w:w="1105" w:type="dxa"/>
          </w:tcPr>
          <w:p w:rsidR="005C3DD8" w:rsidRDefault="005C3DD8" w:rsidP="00507AF0">
            <w:pPr>
              <w:rPr>
                <w:rFonts w:ascii="Times New Roman" w:hAnsi="Times New Roman" w:cs="Times New Roman"/>
                <w:color w:val="000000" w:themeColor="text1"/>
                <w:sz w:val="24"/>
                <w:szCs w:val="24"/>
              </w:rPr>
            </w:pPr>
          </w:p>
        </w:tc>
      </w:tr>
      <w:tr w:rsidR="005C3DD8" w:rsidTr="00507AF0">
        <w:tc>
          <w:tcPr>
            <w:tcW w:w="988"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10.1.2</w:t>
            </w:r>
          </w:p>
        </w:tc>
        <w:tc>
          <w:tcPr>
            <w:tcW w:w="6945" w:type="dxa"/>
          </w:tcPr>
          <w:p w:rsidR="005C3DD8" w:rsidRDefault="005C3DD8" w:rsidP="00507AF0">
            <w:pPr>
              <w:rPr>
                <w:rFonts w:ascii="Times New Roman" w:hAnsi="Times New Roman" w:cs="Times New Roman"/>
                <w:sz w:val="24"/>
                <w:szCs w:val="24"/>
              </w:rPr>
            </w:pPr>
            <w:r>
              <w:rPr>
                <w:rFonts w:ascii="Times New Roman" w:hAnsi="Times New Roman" w:cs="Times New Roman"/>
                <w:color w:val="000000" w:themeColor="text1"/>
                <w:sz w:val="24"/>
                <w:szCs w:val="24"/>
              </w:rPr>
              <w:t>That sentence 1, paragraph 6 on page 3 of the Annual Financial Statements (Directors’ Responsibilities and Approval) would in future be amended to exclude the detailed income statement and annexures setting out the detailed movement in the reserve funds.</w:t>
            </w:r>
            <w:r w:rsidRPr="005605F0">
              <w:rPr>
                <w:rFonts w:ascii="Times New Roman" w:hAnsi="Times New Roman" w:cs="Times New Roman"/>
                <w:sz w:val="24"/>
                <w:szCs w:val="24"/>
              </w:rPr>
              <w:t xml:space="preserve"> </w:t>
            </w:r>
          </w:p>
          <w:p w:rsidR="005C3DD8" w:rsidRDefault="005C3DD8" w:rsidP="00507AF0">
            <w:pPr>
              <w:rPr>
                <w:rFonts w:ascii="Times New Roman" w:hAnsi="Times New Roman" w:cs="Times New Roman"/>
                <w:sz w:val="24"/>
                <w:szCs w:val="24"/>
              </w:rPr>
            </w:pPr>
          </w:p>
          <w:p w:rsidR="005C3DD8" w:rsidRPr="00C725F0" w:rsidRDefault="005C3DD8" w:rsidP="00507AF0">
            <w:pPr>
              <w:rPr>
                <w:rFonts w:ascii="Times New Roman" w:hAnsi="Times New Roman" w:cs="Times New Roman"/>
                <w:color w:val="5B9BD5" w:themeColor="accent1"/>
                <w:sz w:val="24"/>
                <w:szCs w:val="24"/>
              </w:rPr>
            </w:pPr>
            <w:r>
              <w:rPr>
                <w:rFonts w:ascii="Times New Roman" w:hAnsi="Times New Roman" w:cs="Times New Roman"/>
                <w:color w:val="5B9BD5" w:themeColor="accent1"/>
                <w:sz w:val="24"/>
                <w:szCs w:val="24"/>
              </w:rPr>
              <w:t>The Chairman of the Audit &amp; Risk Committee and the Accountants of Milk SA (PWC) took note of this decision.</w:t>
            </w:r>
          </w:p>
        </w:tc>
        <w:tc>
          <w:tcPr>
            <w:tcW w:w="1105"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CEO</w:t>
            </w:r>
          </w:p>
        </w:tc>
      </w:tr>
      <w:tr w:rsidR="005C3DD8" w:rsidTr="00507AF0">
        <w:tc>
          <w:tcPr>
            <w:tcW w:w="988"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10.1.3</w:t>
            </w:r>
          </w:p>
        </w:tc>
        <w:tc>
          <w:tcPr>
            <w:tcW w:w="6945"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accept the 2015 Annual Financial Statements for presentation to the Annual General Meeting on 2 June 2016.</w:t>
            </w:r>
          </w:p>
          <w:p w:rsidR="005C3DD8" w:rsidRDefault="005C3DD8" w:rsidP="00507AF0">
            <w:pPr>
              <w:rPr>
                <w:rFonts w:ascii="Times New Roman" w:hAnsi="Times New Roman" w:cs="Times New Roman"/>
                <w:color w:val="000000" w:themeColor="text1"/>
                <w:sz w:val="24"/>
                <w:szCs w:val="24"/>
              </w:rPr>
            </w:pPr>
          </w:p>
          <w:p w:rsidR="005C3DD8" w:rsidRPr="00C725F0" w:rsidRDefault="005C3DD8" w:rsidP="00507AF0">
            <w:pPr>
              <w:rPr>
                <w:rFonts w:ascii="Times New Roman" w:hAnsi="Times New Roman" w:cs="Times New Roman"/>
                <w:color w:val="5B9BD5" w:themeColor="accent1"/>
                <w:sz w:val="24"/>
                <w:szCs w:val="24"/>
              </w:rPr>
            </w:pPr>
            <w:r>
              <w:rPr>
                <w:rFonts w:ascii="Times New Roman" w:hAnsi="Times New Roman" w:cs="Times New Roman"/>
                <w:color w:val="5B9BD5" w:themeColor="accent1"/>
                <w:sz w:val="24"/>
                <w:szCs w:val="24"/>
              </w:rPr>
              <w:t>The AFS were adopted by the members at the AGM.</w:t>
            </w:r>
          </w:p>
        </w:tc>
        <w:tc>
          <w:tcPr>
            <w:tcW w:w="1105"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bl>
    <w:p w:rsidR="005C3DD8" w:rsidRDefault="005C3DD8" w:rsidP="005C3DD8">
      <w:pPr>
        <w:rPr>
          <w:rFonts w:ascii="Times New Roman" w:hAnsi="Times New Roman" w:cs="Times New Roman"/>
          <w:color w:val="44546A" w:themeColor="text2"/>
          <w:sz w:val="24"/>
          <w:szCs w:val="24"/>
        </w:rPr>
      </w:pPr>
    </w:p>
    <w:tbl>
      <w:tblPr>
        <w:tblStyle w:val="TableGrid"/>
        <w:tblW w:w="0" w:type="auto"/>
        <w:tblLook w:val="04A0" w:firstRow="1" w:lastRow="0" w:firstColumn="1" w:lastColumn="0" w:noHBand="0" w:noVBand="1"/>
      </w:tblPr>
      <w:tblGrid>
        <w:gridCol w:w="846"/>
        <w:gridCol w:w="8192"/>
      </w:tblGrid>
      <w:tr w:rsidR="005C3DD8" w:rsidTr="00507AF0">
        <w:tc>
          <w:tcPr>
            <w:tcW w:w="846" w:type="dxa"/>
          </w:tcPr>
          <w:p w:rsidR="005C3DD8" w:rsidRDefault="005C3DD8" w:rsidP="00507AF0">
            <w:pPr>
              <w:rPr>
                <w:rFonts w:ascii="Times New Roman" w:hAnsi="Times New Roman" w:cs="Times New Roman"/>
                <w:sz w:val="24"/>
                <w:szCs w:val="24"/>
              </w:rPr>
            </w:pPr>
            <w:r>
              <w:rPr>
                <w:rFonts w:ascii="Times New Roman" w:hAnsi="Times New Roman" w:cs="Times New Roman"/>
                <w:sz w:val="24"/>
                <w:szCs w:val="24"/>
              </w:rPr>
              <w:t>10.2.1</w:t>
            </w:r>
          </w:p>
        </w:tc>
        <w:tc>
          <w:tcPr>
            <w:tcW w:w="8192" w:type="dxa"/>
          </w:tcPr>
          <w:p w:rsidR="005C3DD8" w:rsidRDefault="005C3DD8" w:rsidP="00507AF0">
            <w:pPr>
              <w:rPr>
                <w:rFonts w:ascii="Times New Roman" w:hAnsi="Times New Roman" w:cs="Times New Roman"/>
                <w:sz w:val="24"/>
                <w:szCs w:val="24"/>
              </w:rPr>
            </w:pPr>
            <w:r>
              <w:rPr>
                <w:rFonts w:ascii="Times New Roman" w:hAnsi="Times New Roman" w:cs="Times New Roman"/>
                <w:sz w:val="24"/>
                <w:szCs w:val="24"/>
              </w:rPr>
              <w:t>To accept the April 2016 Monthly Financial Statements.</w:t>
            </w:r>
          </w:p>
          <w:p w:rsidR="005C3DD8" w:rsidRDefault="005C3DD8" w:rsidP="00507AF0">
            <w:pPr>
              <w:rPr>
                <w:rFonts w:ascii="Times New Roman" w:hAnsi="Times New Roman" w:cs="Times New Roman"/>
                <w:sz w:val="24"/>
                <w:szCs w:val="24"/>
              </w:rPr>
            </w:pPr>
          </w:p>
          <w:p w:rsidR="005C3DD8" w:rsidRDefault="005C3DD8" w:rsidP="00507AF0">
            <w:pPr>
              <w:rPr>
                <w:rFonts w:ascii="Times New Roman" w:hAnsi="Times New Roman" w:cs="Times New Roman"/>
                <w:sz w:val="24"/>
                <w:szCs w:val="24"/>
              </w:rPr>
            </w:pPr>
            <w:r>
              <w:rPr>
                <w:rFonts w:ascii="Times New Roman" w:hAnsi="Times New Roman" w:cs="Times New Roman"/>
                <w:color w:val="5B9BD5" w:themeColor="accent1"/>
                <w:sz w:val="24"/>
                <w:szCs w:val="24"/>
              </w:rPr>
              <w:t>Noted.</w:t>
            </w:r>
          </w:p>
        </w:tc>
      </w:tr>
    </w:tbl>
    <w:p w:rsidR="005C3DD8" w:rsidRDefault="005C3DD8" w:rsidP="005C3DD8">
      <w:pPr>
        <w:rPr>
          <w:rFonts w:ascii="Times New Roman" w:hAnsi="Times New Roman" w:cs="Times New Roman"/>
          <w:color w:val="44546A" w:themeColor="text2"/>
          <w:sz w:val="24"/>
          <w:szCs w:val="24"/>
        </w:rPr>
      </w:pPr>
    </w:p>
    <w:tbl>
      <w:tblPr>
        <w:tblStyle w:val="TableGrid"/>
        <w:tblW w:w="0" w:type="auto"/>
        <w:tblLook w:val="04A0" w:firstRow="1" w:lastRow="0" w:firstColumn="1" w:lastColumn="0" w:noHBand="0" w:noVBand="1"/>
      </w:tblPr>
      <w:tblGrid>
        <w:gridCol w:w="846"/>
        <w:gridCol w:w="7229"/>
        <w:gridCol w:w="963"/>
      </w:tblGrid>
      <w:tr w:rsidR="005C3DD8" w:rsidTr="00507AF0">
        <w:tc>
          <w:tcPr>
            <w:tcW w:w="846"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10.3.1</w:t>
            </w:r>
          </w:p>
        </w:tc>
        <w:tc>
          <w:tcPr>
            <w:tcW w:w="7229"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That the Audit &amp; Risk Committee be requested to make a formal proposal, setting out the accounting principles as well as the justification of the current policy regarding income recognition in the Financial Statements.</w:t>
            </w:r>
          </w:p>
          <w:p w:rsidR="005C3DD8" w:rsidRDefault="005C3DD8" w:rsidP="00507AF0">
            <w:pPr>
              <w:rPr>
                <w:rFonts w:ascii="Times New Roman" w:hAnsi="Times New Roman" w:cs="Times New Roman"/>
                <w:color w:val="000000" w:themeColor="text1"/>
                <w:sz w:val="24"/>
                <w:szCs w:val="24"/>
              </w:rPr>
            </w:pPr>
          </w:p>
          <w:p w:rsidR="005C3DD8" w:rsidRPr="00C725F0" w:rsidRDefault="005C3DD8" w:rsidP="00507AF0">
            <w:pPr>
              <w:rPr>
                <w:rFonts w:ascii="Times New Roman" w:hAnsi="Times New Roman" w:cs="Times New Roman"/>
                <w:color w:val="5B9BD5" w:themeColor="accent1"/>
                <w:sz w:val="24"/>
                <w:szCs w:val="24"/>
              </w:rPr>
            </w:pPr>
            <w:r>
              <w:rPr>
                <w:rFonts w:ascii="Times New Roman" w:hAnsi="Times New Roman" w:cs="Times New Roman"/>
                <w:color w:val="5B9BD5" w:themeColor="accent1"/>
                <w:sz w:val="24"/>
                <w:szCs w:val="24"/>
              </w:rPr>
              <w:t>A formal proposal is included in this agenda pack, for consideration under item 10.3 of the agenda.</w:t>
            </w:r>
          </w:p>
        </w:tc>
        <w:tc>
          <w:tcPr>
            <w:tcW w:w="963"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CEO</w:t>
            </w:r>
          </w:p>
        </w:tc>
      </w:tr>
      <w:tr w:rsidR="005C3DD8" w:rsidTr="00507AF0">
        <w:tc>
          <w:tcPr>
            <w:tcW w:w="846" w:type="dxa"/>
          </w:tcPr>
          <w:p w:rsidR="005C3DD8" w:rsidRDefault="005C3DD8" w:rsidP="00507AF0">
            <w:pPr>
              <w:rPr>
                <w:rFonts w:ascii="Times New Roman" w:hAnsi="Times New Roman" w:cs="Times New Roman"/>
                <w:color w:val="000000" w:themeColor="text1"/>
                <w:sz w:val="24"/>
                <w:szCs w:val="24"/>
              </w:rPr>
            </w:pPr>
          </w:p>
        </w:tc>
        <w:tc>
          <w:tcPr>
            <w:tcW w:w="7229" w:type="dxa"/>
          </w:tcPr>
          <w:p w:rsidR="005C3DD8" w:rsidRDefault="005C3DD8" w:rsidP="00507AF0">
            <w:pPr>
              <w:rPr>
                <w:rFonts w:ascii="Times New Roman" w:hAnsi="Times New Roman" w:cs="Times New Roman"/>
                <w:color w:val="000000" w:themeColor="text1"/>
                <w:sz w:val="24"/>
                <w:szCs w:val="24"/>
              </w:rPr>
            </w:pPr>
          </w:p>
        </w:tc>
        <w:tc>
          <w:tcPr>
            <w:tcW w:w="963" w:type="dxa"/>
          </w:tcPr>
          <w:p w:rsidR="005C3DD8" w:rsidRDefault="005C3DD8" w:rsidP="00507AF0">
            <w:pPr>
              <w:rPr>
                <w:rFonts w:ascii="Times New Roman" w:hAnsi="Times New Roman" w:cs="Times New Roman"/>
                <w:color w:val="000000" w:themeColor="text1"/>
                <w:sz w:val="24"/>
                <w:szCs w:val="24"/>
              </w:rPr>
            </w:pPr>
          </w:p>
        </w:tc>
      </w:tr>
      <w:tr w:rsidR="005C3DD8" w:rsidTr="00507AF0">
        <w:tc>
          <w:tcPr>
            <w:tcW w:w="846"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10.3.2</w:t>
            </w:r>
          </w:p>
        </w:tc>
        <w:tc>
          <w:tcPr>
            <w:tcW w:w="7229"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That the Audit &amp; Risk Committee draft a brief report to demonstrate the managerial and decision-making value of all financial reports.</w:t>
            </w:r>
          </w:p>
          <w:p w:rsidR="005C3DD8" w:rsidRDefault="005C3DD8" w:rsidP="00507AF0">
            <w:pPr>
              <w:rPr>
                <w:rFonts w:ascii="Times New Roman" w:hAnsi="Times New Roman" w:cs="Times New Roman"/>
                <w:color w:val="000000" w:themeColor="text1"/>
                <w:sz w:val="24"/>
                <w:szCs w:val="24"/>
              </w:rPr>
            </w:pPr>
          </w:p>
          <w:p w:rsidR="005C3DD8" w:rsidRPr="00F873CD" w:rsidRDefault="005C3DD8" w:rsidP="00507AF0">
            <w:pPr>
              <w:rPr>
                <w:rFonts w:ascii="Times New Roman" w:hAnsi="Times New Roman" w:cs="Times New Roman"/>
                <w:color w:val="5B9BD5" w:themeColor="accent1"/>
                <w:sz w:val="24"/>
                <w:szCs w:val="24"/>
              </w:rPr>
            </w:pPr>
            <w:r>
              <w:rPr>
                <w:rFonts w:ascii="Times New Roman" w:hAnsi="Times New Roman" w:cs="Times New Roman"/>
                <w:color w:val="5B9BD5" w:themeColor="accent1"/>
                <w:sz w:val="24"/>
                <w:szCs w:val="24"/>
              </w:rPr>
              <w:t>The Chairman of the Audit &amp; Risk Committee was aware of the decision and a report will be submitted at the next Board meeting.</w:t>
            </w:r>
          </w:p>
        </w:tc>
        <w:tc>
          <w:tcPr>
            <w:tcW w:w="963"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CEO</w:t>
            </w:r>
          </w:p>
        </w:tc>
      </w:tr>
    </w:tbl>
    <w:p w:rsidR="005C3DD8" w:rsidRDefault="005C3DD8" w:rsidP="005C3DD8">
      <w:pPr>
        <w:rPr>
          <w:rFonts w:ascii="Times New Roman" w:hAnsi="Times New Roman" w:cs="Times New Roman"/>
          <w:color w:val="44546A" w:themeColor="text2"/>
          <w:sz w:val="24"/>
          <w:szCs w:val="24"/>
        </w:rPr>
      </w:pPr>
    </w:p>
    <w:tbl>
      <w:tblPr>
        <w:tblStyle w:val="TableGrid"/>
        <w:tblW w:w="0" w:type="auto"/>
        <w:tblLook w:val="04A0" w:firstRow="1" w:lastRow="0" w:firstColumn="1" w:lastColumn="0" w:noHBand="0" w:noVBand="1"/>
      </w:tblPr>
      <w:tblGrid>
        <w:gridCol w:w="846"/>
        <w:gridCol w:w="7229"/>
        <w:gridCol w:w="963"/>
      </w:tblGrid>
      <w:tr w:rsidR="005C3DD8" w:rsidTr="00507AF0">
        <w:tc>
          <w:tcPr>
            <w:tcW w:w="846"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10.4.1</w:t>
            </w:r>
          </w:p>
        </w:tc>
        <w:tc>
          <w:tcPr>
            <w:tcW w:w="7229"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That the present format of the Debtors’ profile would be retained; that future months would be added on for purposes of comparison; and that this table would be submitted to the Board quarterly.</w:t>
            </w:r>
          </w:p>
          <w:p w:rsidR="005C3DD8" w:rsidRDefault="005C3DD8" w:rsidP="00507AF0">
            <w:pPr>
              <w:rPr>
                <w:rFonts w:ascii="Times New Roman" w:hAnsi="Times New Roman" w:cs="Times New Roman"/>
                <w:color w:val="000000" w:themeColor="text1"/>
                <w:sz w:val="24"/>
                <w:szCs w:val="24"/>
              </w:rPr>
            </w:pPr>
          </w:p>
          <w:p w:rsidR="005C3DD8" w:rsidRPr="00E62DA7" w:rsidRDefault="005C3DD8" w:rsidP="00507AF0">
            <w:pPr>
              <w:rPr>
                <w:rFonts w:ascii="Times New Roman" w:hAnsi="Times New Roman" w:cs="Times New Roman"/>
                <w:color w:val="5B9BD5" w:themeColor="accent1"/>
                <w:sz w:val="24"/>
                <w:szCs w:val="24"/>
              </w:rPr>
            </w:pPr>
            <w:r>
              <w:rPr>
                <w:rFonts w:ascii="Times New Roman" w:hAnsi="Times New Roman" w:cs="Times New Roman"/>
                <w:color w:val="5B9BD5" w:themeColor="accent1"/>
                <w:sz w:val="24"/>
                <w:szCs w:val="24"/>
              </w:rPr>
              <w:t xml:space="preserve">The usual report in this regard is not included in this agenda pack. The CEO requested the Chair: Audit &amp; Risk Committee to take responsibility of the report who was currently giving attention to requests of the Executive Committee. Once completed, the draft report will be submitted to the Statutory Measures Committee for consideration, as per </w:t>
            </w:r>
            <w:proofErr w:type="spellStart"/>
            <w:r>
              <w:rPr>
                <w:rFonts w:ascii="Times New Roman" w:hAnsi="Times New Roman" w:cs="Times New Roman"/>
                <w:color w:val="5B9BD5" w:themeColor="accent1"/>
                <w:sz w:val="24"/>
                <w:szCs w:val="24"/>
              </w:rPr>
              <w:t>Exco</w:t>
            </w:r>
            <w:proofErr w:type="spellEnd"/>
            <w:r>
              <w:rPr>
                <w:rFonts w:ascii="Times New Roman" w:hAnsi="Times New Roman" w:cs="Times New Roman"/>
                <w:color w:val="5B9BD5" w:themeColor="accent1"/>
                <w:sz w:val="24"/>
                <w:szCs w:val="24"/>
              </w:rPr>
              <w:t xml:space="preserve"> decision 6.3.1 of 21 July 2016 and then to </w:t>
            </w:r>
            <w:proofErr w:type="spellStart"/>
            <w:r>
              <w:rPr>
                <w:rFonts w:ascii="Times New Roman" w:hAnsi="Times New Roman" w:cs="Times New Roman"/>
                <w:color w:val="5B9BD5" w:themeColor="accent1"/>
                <w:sz w:val="24"/>
                <w:szCs w:val="24"/>
              </w:rPr>
              <w:t>Exco</w:t>
            </w:r>
            <w:proofErr w:type="spellEnd"/>
            <w:r>
              <w:rPr>
                <w:rFonts w:ascii="Times New Roman" w:hAnsi="Times New Roman" w:cs="Times New Roman"/>
                <w:color w:val="5B9BD5" w:themeColor="accent1"/>
                <w:sz w:val="24"/>
                <w:szCs w:val="24"/>
              </w:rPr>
              <w:t xml:space="preserve"> for approval. By virtue of decision 6.3.3 of the same minutes, the CEO and Dr Van Dijk will then also consider the graphical outlay of the report.</w:t>
            </w:r>
          </w:p>
        </w:tc>
        <w:tc>
          <w:tcPr>
            <w:tcW w:w="963"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CEO</w:t>
            </w:r>
          </w:p>
        </w:tc>
      </w:tr>
      <w:tr w:rsidR="005C3DD8" w:rsidTr="00507AF0">
        <w:tc>
          <w:tcPr>
            <w:tcW w:w="846" w:type="dxa"/>
          </w:tcPr>
          <w:p w:rsidR="005C3DD8" w:rsidRDefault="005C3DD8" w:rsidP="00507AF0">
            <w:pPr>
              <w:rPr>
                <w:rFonts w:ascii="Times New Roman" w:hAnsi="Times New Roman" w:cs="Times New Roman"/>
                <w:color w:val="000000" w:themeColor="text1"/>
                <w:sz w:val="24"/>
                <w:szCs w:val="24"/>
              </w:rPr>
            </w:pPr>
          </w:p>
        </w:tc>
        <w:tc>
          <w:tcPr>
            <w:tcW w:w="7229" w:type="dxa"/>
          </w:tcPr>
          <w:p w:rsidR="005C3DD8" w:rsidRDefault="005C3DD8" w:rsidP="00507AF0">
            <w:pPr>
              <w:rPr>
                <w:rFonts w:ascii="Times New Roman" w:hAnsi="Times New Roman" w:cs="Times New Roman"/>
                <w:color w:val="000000" w:themeColor="text1"/>
                <w:sz w:val="24"/>
                <w:szCs w:val="24"/>
              </w:rPr>
            </w:pPr>
          </w:p>
        </w:tc>
        <w:tc>
          <w:tcPr>
            <w:tcW w:w="963" w:type="dxa"/>
          </w:tcPr>
          <w:p w:rsidR="005C3DD8" w:rsidRDefault="005C3DD8" w:rsidP="00507AF0">
            <w:pPr>
              <w:rPr>
                <w:rFonts w:ascii="Times New Roman" w:hAnsi="Times New Roman" w:cs="Times New Roman"/>
                <w:color w:val="000000" w:themeColor="text1"/>
                <w:sz w:val="24"/>
                <w:szCs w:val="24"/>
              </w:rPr>
            </w:pPr>
          </w:p>
        </w:tc>
      </w:tr>
      <w:tr w:rsidR="005C3DD8" w:rsidTr="00507AF0">
        <w:tc>
          <w:tcPr>
            <w:tcW w:w="846"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10.4.2</w:t>
            </w:r>
          </w:p>
        </w:tc>
        <w:tc>
          <w:tcPr>
            <w:tcW w:w="7229"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sz w:val="24"/>
                <w:szCs w:val="24"/>
              </w:rPr>
              <w:t>That in respect of the</w:t>
            </w:r>
            <w:r>
              <w:rPr>
                <w:rFonts w:ascii="Times New Roman" w:hAnsi="Times New Roman" w:cs="Times New Roman"/>
                <w:color w:val="000000" w:themeColor="text1"/>
                <w:sz w:val="24"/>
                <w:szCs w:val="24"/>
              </w:rPr>
              <w:t xml:space="preserve"> table listing the most prominent debtors:</w:t>
            </w:r>
          </w:p>
          <w:p w:rsidR="005C3DD8" w:rsidRDefault="005C3DD8" w:rsidP="00507AF0">
            <w:pPr>
              <w:rPr>
                <w:rFonts w:ascii="Times New Roman" w:hAnsi="Times New Roman" w:cs="Times New Roman"/>
                <w:color w:val="000000" w:themeColor="text1"/>
                <w:sz w:val="24"/>
                <w:szCs w:val="24"/>
              </w:rPr>
            </w:pPr>
          </w:p>
          <w:p w:rsidR="005C3DD8" w:rsidRDefault="005C3DD8" w:rsidP="005C3D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Pr="00EF6886">
              <w:rPr>
                <w:rFonts w:ascii="Times New Roman" w:hAnsi="Times New Roman" w:cs="Times New Roman"/>
                <w:sz w:val="24"/>
                <w:szCs w:val="24"/>
              </w:rPr>
              <w:t xml:space="preserve">he last column would be revised to provide for more detailed and more recent information regarding legal action taken; </w:t>
            </w:r>
          </w:p>
          <w:p w:rsidR="005C3DD8" w:rsidRDefault="005C3DD8" w:rsidP="00507AF0">
            <w:pPr>
              <w:pStyle w:val="ListParagraph"/>
              <w:rPr>
                <w:rFonts w:ascii="Times New Roman" w:hAnsi="Times New Roman" w:cs="Times New Roman"/>
                <w:sz w:val="24"/>
                <w:szCs w:val="24"/>
              </w:rPr>
            </w:pPr>
          </w:p>
          <w:p w:rsidR="005C3DD8" w:rsidRDefault="005C3DD8" w:rsidP="005C3D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w:t>
            </w:r>
            <w:r w:rsidRPr="00EF6886">
              <w:rPr>
                <w:rFonts w:ascii="Times New Roman" w:hAnsi="Times New Roman" w:cs="Times New Roman"/>
                <w:sz w:val="24"/>
                <w:szCs w:val="24"/>
              </w:rPr>
              <w:t xml:space="preserve">nother column would be added in which the risk value would be indicated; </w:t>
            </w:r>
          </w:p>
          <w:p w:rsidR="005C3DD8" w:rsidRPr="002311DB" w:rsidRDefault="005C3DD8" w:rsidP="00507AF0">
            <w:pPr>
              <w:pStyle w:val="ListParagraph"/>
              <w:rPr>
                <w:rFonts w:ascii="Times New Roman" w:hAnsi="Times New Roman" w:cs="Times New Roman"/>
                <w:sz w:val="24"/>
                <w:szCs w:val="24"/>
              </w:rPr>
            </w:pPr>
          </w:p>
          <w:p w:rsidR="005C3DD8" w:rsidRDefault="005C3DD8" w:rsidP="005C3D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w:t>
            </w:r>
            <w:r w:rsidRPr="002311DB">
              <w:rPr>
                <w:rFonts w:ascii="Times New Roman" w:hAnsi="Times New Roman" w:cs="Times New Roman"/>
                <w:sz w:val="24"/>
                <w:szCs w:val="24"/>
              </w:rPr>
              <w:t xml:space="preserve"> bad debt guestimate would be added; </w:t>
            </w:r>
          </w:p>
          <w:p w:rsidR="005C3DD8" w:rsidRPr="002311DB" w:rsidRDefault="005C3DD8" w:rsidP="00507AF0">
            <w:pPr>
              <w:pStyle w:val="ListParagraph"/>
              <w:rPr>
                <w:rFonts w:ascii="Times New Roman" w:hAnsi="Times New Roman" w:cs="Times New Roman"/>
                <w:sz w:val="24"/>
                <w:szCs w:val="24"/>
              </w:rPr>
            </w:pPr>
          </w:p>
          <w:p w:rsidR="005C3DD8" w:rsidRDefault="005C3DD8" w:rsidP="005C3D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Pr="002311DB">
              <w:rPr>
                <w:rFonts w:ascii="Times New Roman" w:hAnsi="Times New Roman" w:cs="Times New Roman"/>
                <w:sz w:val="24"/>
                <w:szCs w:val="24"/>
              </w:rPr>
              <w:t xml:space="preserve">he Debtors’ information in the monthly financial statements </w:t>
            </w:r>
            <w:r>
              <w:rPr>
                <w:rFonts w:ascii="Times New Roman" w:hAnsi="Times New Roman" w:cs="Times New Roman"/>
                <w:sz w:val="24"/>
                <w:szCs w:val="24"/>
              </w:rPr>
              <w:t>w</w:t>
            </w:r>
            <w:r w:rsidRPr="002311DB">
              <w:rPr>
                <w:rFonts w:ascii="Times New Roman" w:hAnsi="Times New Roman" w:cs="Times New Roman"/>
                <w:sz w:val="24"/>
                <w:szCs w:val="24"/>
              </w:rPr>
              <w:t xml:space="preserve">ould also be </w:t>
            </w:r>
            <w:r>
              <w:rPr>
                <w:rFonts w:ascii="Times New Roman" w:hAnsi="Times New Roman" w:cs="Times New Roman"/>
                <w:sz w:val="24"/>
                <w:szCs w:val="24"/>
              </w:rPr>
              <w:t xml:space="preserve">included in </w:t>
            </w:r>
            <w:r w:rsidRPr="002311DB">
              <w:rPr>
                <w:rFonts w:ascii="Times New Roman" w:hAnsi="Times New Roman" w:cs="Times New Roman"/>
                <w:sz w:val="24"/>
                <w:szCs w:val="24"/>
              </w:rPr>
              <w:t>this report</w:t>
            </w:r>
            <w:r>
              <w:rPr>
                <w:rFonts w:ascii="Times New Roman" w:hAnsi="Times New Roman" w:cs="Times New Roman"/>
                <w:sz w:val="24"/>
                <w:szCs w:val="24"/>
              </w:rPr>
              <w:t xml:space="preserve">; and </w:t>
            </w:r>
          </w:p>
          <w:p w:rsidR="005C3DD8" w:rsidRPr="002311DB" w:rsidRDefault="005C3DD8" w:rsidP="00507AF0">
            <w:pPr>
              <w:rPr>
                <w:rFonts w:ascii="Times New Roman" w:hAnsi="Times New Roman" w:cs="Times New Roman"/>
                <w:sz w:val="24"/>
                <w:szCs w:val="24"/>
              </w:rPr>
            </w:pPr>
          </w:p>
          <w:p w:rsidR="005C3DD8" w:rsidRPr="0008414D" w:rsidRDefault="005C3DD8" w:rsidP="005C3DD8">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sz w:val="24"/>
                <w:szCs w:val="24"/>
              </w:rPr>
              <w:t>T</w:t>
            </w:r>
            <w:r w:rsidRPr="002311DB">
              <w:rPr>
                <w:rFonts w:ascii="Times New Roman" w:hAnsi="Times New Roman" w:cs="Times New Roman"/>
                <w:sz w:val="24"/>
                <w:szCs w:val="24"/>
              </w:rPr>
              <w:t>he format would be revised by the CEO in cooperation with the Statutory Measures Committee and the Audit &amp; Risk Committee.</w:t>
            </w:r>
          </w:p>
          <w:p w:rsidR="005C3DD8" w:rsidRDefault="005C3DD8" w:rsidP="00507AF0">
            <w:pPr>
              <w:rPr>
                <w:rFonts w:ascii="Times New Roman" w:hAnsi="Times New Roman" w:cs="Times New Roman"/>
                <w:color w:val="5B9BD5" w:themeColor="accent1"/>
                <w:sz w:val="24"/>
                <w:szCs w:val="24"/>
              </w:rPr>
            </w:pPr>
          </w:p>
          <w:p w:rsidR="005C3DD8" w:rsidRPr="0008414D" w:rsidRDefault="005C3DD8" w:rsidP="00507AF0">
            <w:pPr>
              <w:rPr>
                <w:rFonts w:ascii="Times New Roman" w:hAnsi="Times New Roman" w:cs="Times New Roman"/>
                <w:color w:val="000000" w:themeColor="text1"/>
                <w:sz w:val="24"/>
                <w:szCs w:val="24"/>
              </w:rPr>
            </w:pPr>
            <w:r>
              <w:rPr>
                <w:rFonts w:ascii="Times New Roman" w:hAnsi="Times New Roman" w:cs="Times New Roman"/>
                <w:color w:val="5B9BD5" w:themeColor="accent1"/>
                <w:sz w:val="24"/>
                <w:szCs w:val="24"/>
              </w:rPr>
              <w:t>These aspects forms part of the process as described above.</w:t>
            </w:r>
            <w:r w:rsidRPr="0008414D">
              <w:rPr>
                <w:rFonts w:ascii="Times New Roman" w:hAnsi="Times New Roman" w:cs="Times New Roman"/>
                <w:sz w:val="24"/>
                <w:szCs w:val="24"/>
              </w:rPr>
              <w:t xml:space="preserve"> </w:t>
            </w:r>
          </w:p>
        </w:tc>
        <w:tc>
          <w:tcPr>
            <w:tcW w:w="963"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CEO</w:t>
            </w:r>
          </w:p>
        </w:tc>
      </w:tr>
      <w:tr w:rsidR="005C3DD8" w:rsidTr="00507AF0">
        <w:tc>
          <w:tcPr>
            <w:tcW w:w="846" w:type="dxa"/>
          </w:tcPr>
          <w:p w:rsidR="005C3DD8" w:rsidRDefault="005C3DD8" w:rsidP="00507AF0">
            <w:pPr>
              <w:rPr>
                <w:rFonts w:ascii="Times New Roman" w:hAnsi="Times New Roman" w:cs="Times New Roman"/>
                <w:color w:val="000000" w:themeColor="text1"/>
                <w:sz w:val="24"/>
                <w:szCs w:val="24"/>
              </w:rPr>
            </w:pPr>
          </w:p>
        </w:tc>
        <w:tc>
          <w:tcPr>
            <w:tcW w:w="7229" w:type="dxa"/>
          </w:tcPr>
          <w:p w:rsidR="005C3DD8" w:rsidRDefault="005C3DD8" w:rsidP="00507AF0">
            <w:pPr>
              <w:rPr>
                <w:rFonts w:ascii="Times New Roman" w:hAnsi="Times New Roman" w:cs="Times New Roman"/>
                <w:sz w:val="24"/>
                <w:szCs w:val="24"/>
              </w:rPr>
            </w:pPr>
          </w:p>
        </w:tc>
        <w:tc>
          <w:tcPr>
            <w:tcW w:w="963" w:type="dxa"/>
          </w:tcPr>
          <w:p w:rsidR="005C3DD8" w:rsidRDefault="005C3DD8" w:rsidP="00507AF0">
            <w:pPr>
              <w:rPr>
                <w:rFonts w:ascii="Times New Roman" w:hAnsi="Times New Roman" w:cs="Times New Roman"/>
                <w:color w:val="000000" w:themeColor="text1"/>
                <w:sz w:val="24"/>
                <w:szCs w:val="24"/>
              </w:rPr>
            </w:pPr>
          </w:p>
        </w:tc>
      </w:tr>
      <w:tr w:rsidR="005C3DD8" w:rsidTr="00507AF0">
        <w:tc>
          <w:tcPr>
            <w:tcW w:w="846"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10.4.3</w:t>
            </w:r>
          </w:p>
        </w:tc>
        <w:tc>
          <w:tcPr>
            <w:tcW w:w="7229" w:type="dxa"/>
          </w:tcPr>
          <w:p w:rsidR="005C3DD8" w:rsidRDefault="005C3DD8" w:rsidP="00507AF0">
            <w:pPr>
              <w:rPr>
                <w:rFonts w:ascii="Times New Roman" w:hAnsi="Times New Roman" w:cs="Times New Roman"/>
                <w:sz w:val="24"/>
                <w:szCs w:val="24"/>
              </w:rPr>
            </w:pPr>
            <w:r>
              <w:rPr>
                <w:rFonts w:ascii="Times New Roman" w:hAnsi="Times New Roman" w:cs="Times New Roman"/>
                <w:sz w:val="24"/>
                <w:szCs w:val="24"/>
              </w:rPr>
              <w:t>That the minutes of the Statutory Measures Committee would also be made available to the Board.</w:t>
            </w:r>
          </w:p>
          <w:p w:rsidR="005C3DD8" w:rsidRDefault="005C3DD8" w:rsidP="00507AF0">
            <w:pPr>
              <w:rPr>
                <w:rFonts w:ascii="Times New Roman" w:hAnsi="Times New Roman" w:cs="Times New Roman"/>
                <w:sz w:val="24"/>
                <w:szCs w:val="24"/>
              </w:rPr>
            </w:pPr>
          </w:p>
          <w:p w:rsidR="005C3DD8" w:rsidRPr="0008414D" w:rsidRDefault="005C3DD8" w:rsidP="00507AF0">
            <w:pPr>
              <w:rPr>
                <w:rFonts w:ascii="Times New Roman" w:hAnsi="Times New Roman" w:cs="Times New Roman"/>
                <w:color w:val="5B9BD5" w:themeColor="accent1"/>
                <w:sz w:val="24"/>
                <w:szCs w:val="24"/>
              </w:rPr>
            </w:pPr>
            <w:r>
              <w:rPr>
                <w:rFonts w:ascii="Times New Roman" w:hAnsi="Times New Roman" w:cs="Times New Roman"/>
                <w:color w:val="5B9BD5" w:themeColor="accent1"/>
                <w:sz w:val="24"/>
                <w:szCs w:val="24"/>
              </w:rPr>
              <w:t>The minutes of the Statutory Measures Committee dated 7 June and 8 August 2016 respectively, are included in the pack and will be discussed under item 12.1 of this agenda.</w:t>
            </w:r>
          </w:p>
        </w:tc>
        <w:tc>
          <w:tcPr>
            <w:tcW w:w="963"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CEO</w:t>
            </w:r>
          </w:p>
        </w:tc>
      </w:tr>
    </w:tbl>
    <w:p w:rsidR="005C3DD8" w:rsidRDefault="005C3DD8" w:rsidP="005C3DD8">
      <w:pPr>
        <w:rPr>
          <w:rFonts w:ascii="Times New Roman" w:hAnsi="Times New Roman" w:cs="Times New Roman"/>
          <w:color w:val="44546A" w:themeColor="text2"/>
          <w:sz w:val="24"/>
          <w:szCs w:val="24"/>
        </w:rPr>
      </w:pPr>
    </w:p>
    <w:tbl>
      <w:tblPr>
        <w:tblStyle w:val="TableGrid"/>
        <w:tblW w:w="0" w:type="auto"/>
        <w:tblLook w:val="04A0" w:firstRow="1" w:lastRow="0" w:firstColumn="1" w:lastColumn="0" w:noHBand="0" w:noVBand="1"/>
      </w:tblPr>
      <w:tblGrid>
        <w:gridCol w:w="846"/>
        <w:gridCol w:w="7229"/>
        <w:gridCol w:w="963"/>
      </w:tblGrid>
      <w:tr w:rsidR="005C3DD8" w:rsidTr="00507AF0">
        <w:tc>
          <w:tcPr>
            <w:tcW w:w="846"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w:t>
            </w:r>
          </w:p>
        </w:tc>
        <w:tc>
          <w:tcPr>
            <w:tcW w:w="7229"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That the draft </w:t>
            </w:r>
            <w:r w:rsidRPr="00CD5EFD">
              <w:rPr>
                <w:rFonts w:ascii="Times New Roman" w:hAnsi="Times New Roman" w:cs="Times New Roman"/>
                <w:color w:val="000000" w:themeColor="text1"/>
                <w:sz w:val="24"/>
                <w:szCs w:val="24"/>
              </w:rPr>
              <w:t xml:space="preserve">Policy and Procedure for </w:t>
            </w:r>
            <w:proofErr w:type="spellStart"/>
            <w:r w:rsidRPr="00CD5EFD">
              <w:rPr>
                <w:rFonts w:ascii="Times New Roman" w:hAnsi="Times New Roman" w:cs="Times New Roman"/>
                <w:color w:val="000000" w:themeColor="text1"/>
                <w:sz w:val="24"/>
                <w:szCs w:val="24"/>
              </w:rPr>
              <w:t>deregistrations</w:t>
            </w:r>
            <w:proofErr w:type="spellEnd"/>
            <w:r w:rsidRPr="00CD5EFD">
              <w:rPr>
                <w:rFonts w:ascii="Times New Roman" w:hAnsi="Times New Roman" w:cs="Times New Roman"/>
                <w:color w:val="000000" w:themeColor="text1"/>
                <w:sz w:val="24"/>
                <w:szCs w:val="24"/>
              </w:rPr>
              <w:t xml:space="preserve"> and debt write-offs</w:t>
            </w:r>
            <w:r>
              <w:rPr>
                <w:rFonts w:ascii="Times New Roman" w:hAnsi="Times New Roman" w:cs="Times New Roman"/>
                <w:color w:val="000000" w:themeColor="text1"/>
                <w:sz w:val="24"/>
                <w:szCs w:val="24"/>
              </w:rPr>
              <w:t xml:space="preserve"> would be submitted to the Statutory Measures Committee for input - for finalization by </w:t>
            </w:r>
            <w:proofErr w:type="spellStart"/>
            <w:r>
              <w:rPr>
                <w:rFonts w:ascii="Times New Roman" w:hAnsi="Times New Roman" w:cs="Times New Roman"/>
                <w:color w:val="000000" w:themeColor="text1"/>
                <w:sz w:val="24"/>
                <w:szCs w:val="24"/>
              </w:rPr>
              <w:t>Exco</w:t>
            </w:r>
            <w:proofErr w:type="spellEnd"/>
            <w:r>
              <w:rPr>
                <w:rFonts w:ascii="Times New Roman" w:hAnsi="Times New Roman" w:cs="Times New Roman"/>
                <w:color w:val="000000" w:themeColor="text1"/>
                <w:sz w:val="24"/>
                <w:szCs w:val="24"/>
              </w:rPr>
              <w:t>.</w:t>
            </w:r>
          </w:p>
          <w:p w:rsidR="005C3DD8" w:rsidRDefault="005C3DD8" w:rsidP="00507AF0">
            <w:pPr>
              <w:rPr>
                <w:rFonts w:ascii="Times New Roman" w:hAnsi="Times New Roman" w:cs="Times New Roman"/>
                <w:color w:val="000000" w:themeColor="text1"/>
                <w:sz w:val="24"/>
                <w:szCs w:val="24"/>
              </w:rPr>
            </w:pPr>
          </w:p>
          <w:p w:rsidR="005C3DD8" w:rsidRPr="00532DC9" w:rsidRDefault="005C3DD8" w:rsidP="00507AF0">
            <w:pPr>
              <w:rPr>
                <w:rFonts w:ascii="Times New Roman" w:hAnsi="Times New Roman" w:cs="Times New Roman"/>
                <w:color w:val="5B9BD5" w:themeColor="accent1"/>
                <w:sz w:val="24"/>
                <w:szCs w:val="24"/>
              </w:rPr>
            </w:pPr>
            <w:r>
              <w:rPr>
                <w:rFonts w:ascii="Times New Roman" w:hAnsi="Times New Roman" w:cs="Times New Roman"/>
                <w:color w:val="5B9BD5" w:themeColor="accent1"/>
                <w:sz w:val="24"/>
                <w:szCs w:val="24"/>
              </w:rPr>
              <w:lastRenderedPageBreak/>
              <w:t>This was put in process. The document was sent for input by the Statutory Measures Committee (meeting on 8 August 2016).</w:t>
            </w:r>
          </w:p>
        </w:tc>
        <w:tc>
          <w:tcPr>
            <w:tcW w:w="963"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CEO</w:t>
            </w:r>
          </w:p>
        </w:tc>
      </w:tr>
    </w:tbl>
    <w:p w:rsidR="005C3DD8" w:rsidRDefault="005C3DD8" w:rsidP="005C3DD8">
      <w:pPr>
        <w:rPr>
          <w:rFonts w:ascii="Times New Roman" w:hAnsi="Times New Roman" w:cs="Times New Roman"/>
          <w:color w:val="44546A" w:themeColor="text2"/>
          <w:sz w:val="24"/>
          <w:szCs w:val="24"/>
        </w:rPr>
      </w:pPr>
    </w:p>
    <w:tbl>
      <w:tblPr>
        <w:tblStyle w:val="TableGrid"/>
        <w:tblW w:w="0" w:type="auto"/>
        <w:tblLook w:val="04A0" w:firstRow="1" w:lastRow="0" w:firstColumn="1" w:lastColumn="0" w:noHBand="0" w:noVBand="1"/>
      </w:tblPr>
      <w:tblGrid>
        <w:gridCol w:w="846"/>
        <w:gridCol w:w="7371"/>
        <w:gridCol w:w="821"/>
      </w:tblGrid>
      <w:tr w:rsidR="005C3DD8" w:rsidTr="00507AF0">
        <w:tc>
          <w:tcPr>
            <w:tcW w:w="846"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10.8.1</w:t>
            </w:r>
          </w:p>
        </w:tc>
        <w:tc>
          <w:tcPr>
            <w:tcW w:w="7371"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That the adjusted draft four-year budget and specifically the question of whether provision should be made for internal audits and inspections services would be referred to </w:t>
            </w:r>
            <w:proofErr w:type="spellStart"/>
            <w:r>
              <w:rPr>
                <w:rFonts w:ascii="Times New Roman" w:hAnsi="Times New Roman" w:cs="Times New Roman"/>
                <w:color w:val="000000" w:themeColor="text1"/>
                <w:sz w:val="24"/>
                <w:szCs w:val="24"/>
              </w:rPr>
              <w:t>Exco</w:t>
            </w:r>
            <w:proofErr w:type="spellEnd"/>
            <w:r>
              <w:rPr>
                <w:rFonts w:ascii="Times New Roman" w:hAnsi="Times New Roman" w:cs="Times New Roman"/>
                <w:color w:val="000000" w:themeColor="text1"/>
                <w:sz w:val="24"/>
                <w:szCs w:val="24"/>
              </w:rPr>
              <w:t xml:space="preserve"> for a recommendation to the next Board meeting on 23 August 2016.   </w:t>
            </w:r>
          </w:p>
          <w:p w:rsidR="005C3DD8" w:rsidRDefault="005C3DD8" w:rsidP="00507AF0">
            <w:pPr>
              <w:rPr>
                <w:rFonts w:ascii="Times New Roman" w:hAnsi="Times New Roman" w:cs="Times New Roman"/>
                <w:color w:val="000000" w:themeColor="text1"/>
                <w:sz w:val="24"/>
                <w:szCs w:val="24"/>
              </w:rPr>
            </w:pPr>
          </w:p>
          <w:p w:rsidR="005C3DD8" w:rsidRDefault="005C3DD8" w:rsidP="00507AF0">
            <w:pPr>
              <w:rPr>
                <w:rFonts w:ascii="Times New Roman" w:hAnsi="Times New Roman" w:cs="Times New Roman"/>
                <w:color w:val="000000" w:themeColor="text1"/>
                <w:sz w:val="24"/>
                <w:szCs w:val="24"/>
              </w:rPr>
            </w:pPr>
            <w:proofErr w:type="spellStart"/>
            <w:r>
              <w:rPr>
                <w:rFonts w:ascii="Times New Roman" w:hAnsi="Times New Roman" w:cs="Times New Roman"/>
                <w:color w:val="5B9BD5" w:themeColor="accent1"/>
                <w:sz w:val="24"/>
                <w:szCs w:val="24"/>
              </w:rPr>
              <w:t>Exco</w:t>
            </w:r>
            <w:proofErr w:type="spellEnd"/>
            <w:r>
              <w:rPr>
                <w:rFonts w:ascii="Times New Roman" w:hAnsi="Times New Roman" w:cs="Times New Roman"/>
                <w:color w:val="5B9BD5" w:themeColor="accent1"/>
                <w:sz w:val="24"/>
                <w:szCs w:val="24"/>
              </w:rPr>
              <w:t xml:space="preserve"> considered the matter and the directors' attention is drawn to Resolution 6.1.1 of </w:t>
            </w:r>
            <w:proofErr w:type="spellStart"/>
            <w:r>
              <w:rPr>
                <w:rFonts w:ascii="Times New Roman" w:hAnsi="Times New Roman" w:cs="Times New Roman"/>
                <w:color w:val="5B9BD5" w:themeColor="accent1"/>
                <w:sz w:val="24"/>
                <w:szCs w:val="24"/>
              </w:rPr>
              <w:t>Exco's</w:t>
            </w:r>
            <w:proofErr w:type="spellEnd"/>
            <w:r>
              <w:rPr>
                <w:rFonts w:ascii="Times New Roman" w:hAnsi="Times New Roman" w:cs="Times New Roman"/>
                <w:color w:val="5B9BD5" w:themeColor="accent1"/>
                <w:sz w:val="24"/>
                <w:szCs w:val="24"/>
              </w:rPr>
              <w:t xml:space="preserve"> minutes of 15 June 2016. Discussions in this regard was still to follow between the CEO and the Transformation Manager regarding the allocation of shared costs in the Milk SA Office, which could cause sufficient savings to allow for internal audits and inspection services.</w:t>
            </w:r>
          </w:p>
        </w:tc>
        <w:tc>
          <w:tcPr>
            <w:tcW w:w="821"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CEO</w:t>
            </w:r>
          </w:p>
        </w:tc>
      </w:tr>
    </w:tbl>
    <w:p w:rsidR="005C3DD8" w:rsidRDefault="005C3DD8" w:rsidP="005C3DD8">
      <w:pPr>
        <w:rPr>
          <w:rFonts w:ascii="Times New Roman" w:hAnsi="Times New Roman" w:cs="Times New Roman"/>
          <w:color w:val="44546A" w:themeColor="text2"/>
          <w:sz w:val="24"/>
          <w:szCs w:val="24"/>
        </w:rPr>
      </w:pPr>
    </w:p>
    <w:tbl>
      <w:tblPr>
        <w:tblStyle w:val="TableGrid"/>
        <w:tblW w:w="0" w:type="auto"/>
        <w:tblLook w:val="04A0" w:firstRow="1" w:lastRow="0" w:firstColumn="1" w:lastColumn="0" w:noHBand="0" w:noVBand="1"/>
      </w:tblPr>
      <w:tblGrid>
        <w:gridCol w:w="1116"/>
        <w:gridCol w:w="7371"/>
        <w:gridCol w:w="821"/>
      </w:tblGrid>
      <w:tr w:rsidR="005C3DD8" w:rsidTr="00507AF0">
        <w:tc>
          <w:tcPr>
            <w:tcW w:w="846"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10.12.2.1</w:t>
            </w:r>
          </w:p>
        </w:tc>
        <w:tc>
          <w:tcPr>
            <w:tcW w:w="7371" w:type="dxa"/>
          </w:tcPr>
          <w:p w:rsidR="005C3DD8" w:rsidRDefault="005C3DD8" w:rsidP="00507AF0">
            <w:pPr>
              <w:ind w:left="-1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That a draft risk policy for Milk SA should be completed before a measuring system could be looked at in any depth.</w:t>
            </w:r>
          </w:p>
          <w:p w:rsidR="005C3DD8" w:rsidRDefault="005C3DD8" w:rsidP="00507AF0">
            <w:pPr>
              <w:ind w:left="-13"/>
              <w:rPr>
                <w:rFonts w:ascii="Times New Roman" w:hAnsi="Times New Roman" w:cs="Times New Roman"/>
                <w:color w:val="000000" w:themeColor="text1"/>
                <w:sz w:val="24"/>
                <w:szCs w:val="24"/>
              </w:rPr>
            </w:pPr>
          </w:p>
          <w:p w:rsidR="005C3DD8" w:rsidRPr="00F970DD" w:rsidRDefault="005C3DD8" w:rsidP="00507AF0">
            <w:pPr>
              <w:ind w:left="-13"/>
              <w:rPr>
                <w:rFonts w:ascii="Times New Roman" w:hAnsi="Times New Roman" w:cs="Times New Roman"/>
                <w:color w:val="5B9BD5" w:themeColor="accent1"/>
                <w:sz w:val="24"/>
                <w:szCs w:val="24"/>
              </w:rPr>
            </w:pPr>
            <w:r>
              <w:rPr>
                <w:rFonts w:ascii="Times New Roman" w:hAnsi="Times New Roman" w:cs="Times New Roman"/>
                <w:color w:val="5B9BD5" w:themeColor="accent1"/>
                <w:sz w:val="24"/>
                <w:szCs w:val="24"/>
              </w:rPr>
              <w:t>The CEO has completed a draft Risk Policy, for consideration by the Audit &amp; Risk Committee on 11 August 2016 and advice to the Board. See included under item 10.8 of this agenda.</w:t>
            </w:r>
          </w:p>
        </w:tc>
        <w:tc>
          <w:tcPr>
            <w:tcW w:w="821"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CEO</w:t>
            </w:r>
          </w:p>
        </w:tc>
      </w:tr>
    </w:tbl>
    <w:p w:rsidR="005C3DD8" w:rsidRDefault="005C3DD8" w:rsidP="005C3DD8">
      <w:pPr>
        <w:rPr>
          <w:rFonts w:ascii="Times New Roman" w:hAnsi="Times New Roman" w:cs="Times New Roman"/>
          <w:color w:val="44546A" w:themeColor="text2"/>
          <w:sz w:val="24"/>
          <w:szCs w:val="24"/>
        </w:rPr>
      </w:pPr>
    </w:p>
    <w:tbl>
      <w:tblPr>
        <w:tblStyle w:val="TableGrid"/>
        <w:tblW w:w="0" w:type="auto"/>
        <w:tblLook w:val="04A0" w:firstRow="1" w:lastRow="0" w:firstColumn="1" w:lastColumn="0" w:noHBand="0" w:noVBand="1"/>
      </w:tblPr>
      <w:tblGrid>
        <w:gridCol w:w="1116"/>
        <w:gridCol w:w="7371"/>
        <w:gridCol w:w="792"/>
      </w:tblGrid>
      <w:tr w:rsidR="005C3DD8" w:rsidTr="00507AF0">
        <w:tc>
          <w:tcPr>
            <w:tcW w:w="1101"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10.13.1.1</w:t>
            </w:r>
          </w:p>
        </w:tc>
        <w:tc>
          <w:tcPr>
            <w:tcW w:w="7371"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That the decisions of the Advisory Committee and </w:t>
            </w:r>
            <w:proofErr w:type="spellStart"/>
            <w:r>
              <w:rPr>
                <w:rFonts w:ascii="Times New Roman" w:hAnsi="Times New Roman" w:cs="Times New Roman"/>
                <w:color w:val="000000" w:themeColor="text1"/>
                <w:sz w:val="24"/>
                <w:szCs w:val="24"/>
              </w:rPr>
              <w:t>Exco</w:t>
            </w:r>
            <w:proofErr w:type="spellEnd"/>
            <w:r>
              <w:rPr>
                <w:rFonts w:ascii="Times New Roman" w:hAnsi="Times New Roman" w:cs="Times New Roman"/>
                <w:color w:val="000000" w:themeColor="text1"/>
                <w:sz w:val="24"/>
                <w:szCs w:val="24"/>
              </w:rPr>
              <w:t xml:space="preserve">, to approve the overspending of R61 118 for Industry Information for 2015, based on the motivation submitted, be accepted. </w:t>
            </w:r>
          </w:p>
          <w:p w:rsidR="005C3DD8" w:rsidRDefault="005C3DD8" w:rsidP="00507AF0">
            <w:pPr>
              <w:rPr>
                <w:rFonts w:ascii="Times New Roman" w:hAnsi="Times New Roman" w:cs="Times New Roman"/>
                <w:color w:val="000000" w:themeColor="text1"/>
                <w:sz w:val="24"/>
                <w:szCs w:val="24"/>
              </w:rPr>
            </w:pPr>
          </w:p>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5B9BD5" w:themeColor="accent1"/>
                <w:sz w:val="24"/>
                <w:szCs w:val="24"/>
              </w:rPr>
              <w:t>A formal letter in this regard had been sent to the MPO and the payment had been made.</w:t>
            </w:r>
          </w:p>
        </w:tc>
        <w:tc>
          <w:tcPr>
            <w:tcW w:w="792"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CEO</w:t>
            </w:r>
          </w:p>
        </w:tc>
      </w:tr>
    </w:tbl>
    <w:p w:rsidR="005C3DD8" w:rsidRDefault="005C3DD8" w:rsidP="005C3DD8">
      <w:pPr>
        <w:rPr>
          <w:rFonts w:ascii="Times New Roman" w:hAnsi="Times New Roman" w:cs="Times New Roman"/>
          <w:color w:val="44546A" w:themeColor="text2"/>
          <w:sz w:val="24"/>
          <w:szCs w:val="24"/>
        </w:rPr>
      </w:pPr>
    </w:p>
    <w:tbl>
      <w:tblPr>
        <w:tblStyle w:val="TableGrid"/>
        <w:tblW w:w="0" w:type="auto"/>
        <w:tblLook w:val="04A0" w:firstRow="1" w:lastRow="0" w:firstColumn="1" w:lastColumn="0" w:noHBand="0" w:noVBand="1"/>
      </w:tblPr>
      <w:tblGrid>
        <w:gridCol w:w="1116"/>
        <w:gridCol w:w="7371"/>
        <w:gridCol w:w="792"/>
      </w:tblGrid>
      <w:tr w:rsidR="005C3DD8" w:rsidTr="00507AF0">
        <w:tc>
          <w:tcPr>
            <w:tcW w:w="1101"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10.13.2.1</w:t>
            </w:r>
          </w:p>
        </w:tc>
        <w:tc>
          <w:tcPr>
            <w:tcW w:w="7371"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That the decision of the Subcommittee: Skills Development, Primary Industry and </w:t>
            </w:r>
            <w:proofErr w:type="spellStart"/>
            <w:r>
              <w:rPr>
                <w:rFonts w:ascii="Times New Roman" w:hAnsi="Times New Roman" w:cs="Times New Roman"/>
                <w:color w:val="000000" w:themeColor="text1"/>
                <w:sz w:val="24"/>
                <w:szCs w:val="24"/>
              </w:rPr>
              <w:t>Exco</w:t>
            </w:r>
            <w:proofErr w:type="spellEnd"/>
            <w:r>
              <w:rPr>
                <w:rFonts w:ascii="Times New Roman" w:hAnsi="Times New Roman" w:cs="Times New Roman"/>
                <w:color w:val="000000" w:themeColor="text1"/>
                <w:sz w:val="24"/>
                <w:szCs w:val="24"/>
              </w:rPr>
              <w:t xml:space="preserve"> to approve the MPO’s request to utilize unspent funds in 2015 for a project in 2016 be approved. </w:t>
            </w:r>
          </w:p>
          <w:p w:rsidR="005C3DD8" w:rsidRDefault="005C3DD8" w:rsidP="00507AF0">
            <w:pPr>
              <w:rPr>
                <w:rFonts w:ascii="Times New Roman" w:hAnsi="Times New Roman" w:cs="Times New Roman"/>
                <w:color w:val="000000" w:themeColor="text1"/>
                <w:sz w:val="24"/>
                <w:szCs w:val="24"/>
              </w:rPr>
            </w:pPr>
          </w:p>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5B9BD5" w:themeColor="accent1"/>
                <w:sz w:val="24"/>
                <w:szCs w:val="24"/>
              </w:rPr>
              <w:t>This was officially conveyed to the MPO, and Milk SA's Office has made provision in its creditors control mechanisms.</w:t>
            </w:r>
          </w:p>
        </w:tc>
        <w:tc>
          <w:tcPr>
            <w:tcW w:w="792"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CEO</w:t>
            </w:r>
          </w:p>
        </w:tc>
      </w:tr>
    </w:tbl>
    <w:p w:rsidR="005C3DD8" w:rsidRDefault="005C3DD8" w:rsidP="005C3DD8">
      <w:pPr>
        <w:rPr>
          <w:rFonts w:ascii="Times New Roman" w:hAnsi="Times New Roman" w:cs="Times New Roman"/>
          <w:color w:val="44546A" w:themeColor="text2"/>
          <w:sz w:val="24"/>
          <w:szCs w:val="24"/>
        </w:rPr>
      </w:pPr>
    </w:p>
    <w:tbl>
      <w:tblPr>
        <w:tblStyle w:val="TableGrid"/>
        <w:tblW w:w="0" w:type="auto"/>
        <w:tblLook w:val="04A0" w:firstRow="1" w:lastRow="0" w:firstColumn="1" w:lastColumn="0" w:noHBand="0" w:noVBand="1"/>
      </w:tblPr>
      <w:tblGrid>
        <w:gridCol w:w="1101"/>
        <w:gridCol w:w="7371"/>
        <w:gridCol w:w="792"/>
      </w:tblGrid>
      <w:tr w:rsidR="005C3DD8" w:rsidTr="00507AF0">
        <w:tc>
          <w:tcPr>
            <w:tcW w:w="1101"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10.14.1</w:t>
            </w:r>
          </w:p>
        </w:tc>
        <w:tc>
          <w:tcPr>
            <w:tcW w:w="7371"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That the previous decision approving the utilization of the unused funds of approximately R2 million (of the Dairy Consumer Education Surplus Fund) be amended to approve the spending of the additional amount of R315 000.  </w:t>
            </w:r>
          </w:p>
          <w:p w:rsidR="005C3DD8" w:rsidRDefault="005C3DD8" w:rsidP="00507AF0">
            <w:pPr>
              <w:rPr>
                <w:rFonts w:ascii="Times New Roman" w:hAnsi="Times New Roman" w:cs="Times New Roman"/>
                <w:color w:val="000000" w:themeColor="text1"/>
                <w:sz w:val="24"/>
                <w:szCs w:val="24"/>
              </w:rPr>
            </w:pPr>
          </w:p>
          <w:p w:rsidR="005C3DD8" w:rsidRPr="009F05C5" w:rsidRDefault="005C3DD8" w:rsidP="00507AF0">
            <w:pPr>
              <w:rPr>
                <w:rFonts w:ascii="Times New Roman" w:hAnsi="Times New Roman" w:cs="Times New Roman"/>
                <w:color w:val="5B9BD5" w:themeColor="accent1"/>
                <w:sz w:val="24"/>
                <w:szCs w:val="24"/>
              </w:rPr>
            </w:pPr>
            <w:r>
              <w:rPr>
                <w:rFonts w:ascii="Times New Roman" w:hAnsi="Times New Roman" w:cs="Times New Roman"/>
                <w:color w:val="5B9BD5" w:themeColor="accent1"/>
                <w:sz w:val="24"/>
                <w:szCs w:val="24"/>
              </w:rPr>
              <w:t>This was officially conveyed to SAMPRO, and Milk SA's Office has made provision in its creditors control mechanisms.</w:t>
            </w:r>
          </w:p>
        </w:tc>
        <w:tc>
          <w:tcPr>
            <w:tcW w:w="792"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CEO</w:t>
            </w:r>
          </w:p>
        </w:tc>
      </w:tr>
    </w:tbl>
    <w:p w:rsidR="005C3DD8" w:rsidRDefault="005C3DD8" w:rsidP="005C3DD8">
      <w:pPr>
        <w:rPr>
          <w:rFonts w:ascii="Times New Roman" w:hAnsi="Times New Roman" w:cs="Times New Roman"/>
          <w:color w:val="44546A" w:themeColor="text2"/>
          <w:sz w:val="24"/>
          <w:szCs w:val="24"/>
        </w:rPr>
      </w:pPr>
    </w:p>
    <w:tbl>
      <w:tblPr>
        <w:tblStyle w:val="TableGrid"/>
        <w:tblW w:w="0" w:type="auto"/>
        <w:tblLook w:val="04A0" w:firstRow="1" w:lastRow="0" w:firstColumn="1" w:lastColumn="0" w:noHBand="0" w:noVBand="1"/>
      </w:tblPr>
      <w:tblGrid>
        <w:gridCol w:w="959"/>
        <w:gridCol w:w="7229"/>
        <w:gridCol w:w="1076"/>
      </w:tblGrid>
      <w:tr w:rsidR="005C3DD8" w:rsidTr="00507AF0">
        <w:tc>
          <w:tcPr>
            <w:tcW w:w="959"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11.1.1</w:t>
            </w:r>
          </w:p>
        </w:tc>
        <w:tc>
          <w:tcPr>
            <w:tcW w:w="7229"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That the report on a levy payer (Levy payer A) as presented to the Board – as advised by </w:t>
            </w:r>
            <w:proofErr w:type="spellStart"/>
            <w:r>
              <w:rPr>
                <w:rFonts w:ascii="Times New Roman" w:hAnsi="Times New Roman" w:cs="Times New Roman"/>
                <w:color w:val="000000" w:themeColor="text1"/>
                <w:sz w:val="24"/>
                <w:szCs w:val="24"/>
              </w:rPr>
              <w:t>Exco</w:t>
            </w:r>
            <w:proofErr w:type="spellEnd"/>
            <w:r>
              <w:rPr>
                <w:rFonts w:ascii="Times New Roman" w:hAnsi="Times New Roman" w:cs="Times New Roman"/>
                <w:color w:val="000000" w:themeColor="text1"/>
                <w:sz w:val="24"/>
                <w:szCs w:val="24"/>
              </w:rPr>
              <w:t xml:space="preserve"> – be accepted.</w:t>
            </w:r>
          </w:p>
          <w:p w:rsidR="005C3DD8" w:rsidRDefault="005C3DD8" w:rsidP="00507AF0">
            <w:pPr>
              <w:rPr>
                <w:rFonts w:ascii="Times New Roman" w:hAnsi="Times New Roman" w:cs="Times New Roman"/>
                <w:color w:val="000000" w:themeColor="text1"/>
                <w:sz w:val="24"/>
                <w:szCs w:val="24"/>
              </w:rPr>
            </w:pPr>
          </w:p>
          <w:p w:rsidR="005C3DD8" w:rsidRPr="005A1D6D" w:rsidRDefault="005C3DD8" w:rsidP="00507AF0">
            <w:pPr>
              <w:rPr>
                <w:rFonts w:ascii="Times New Roman" w:hAnsi="Times New Roman" w:cs="Times New Roman"/>
                <w:color w:val="5B9BD5" w:themeColor="accent1"/>
                <w:sz w:val="24"/>
                <w:szCs w:val="24"/>
              </w:rPr>
            </w:pPr>
            <w:r>
              <w:rPr>
                <w:rFonts w:ascii="Times New Roman" w:hAnsi="Times New Roman" w:cs="Times New Roman"/>
                <w:color w:val="5B9BD5" w:themeColor="accent1"/>
                <w:sz w:val="24"/>
                <w:szCs w:val="24"/>
              </w:rPr>
              <w:t>The Statutory Measures Committee has approved a letter that was sent to Levy payer A.</w:t>
            </w:r>
          </w:p>
        </w:tc>
        <w:tc>
          <w:tcPr>
            <w:tcW w:w="1076"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CEO</w:t>
            </w:r>
          </w:p>
        </w:tc>
      </w:tr>
    </w:tbl>
    <w:p w:rsidR="005C3DD8" w:rsidRDefault="005C3DD8" w:rsidP="005C3DD8">
      <w:pPr>
        <w:rPr>
          <w:rFonts w:ascii="Times New Roman" w:hAnsi="Times New Roman" w:cs="Times New Roman"/>
          <w:color w:val="44546A" w:themeColor="text2"/>
          <w:sz w:val="24"/>
          <w:szCs w:val="24"/>
        </w:rPr>
      </w:pPr>
    </w:p>
    <w:tbl>
      <w:tblPr>
        <w:tblStyle w:val="TableGrid"/>
        <w:tblW w:w="0" w:type="auto"/>
        <w:tblLook w:val="04A0" w:firstRow="1" w:lastRow="0" w:firstColumn="1" w:lastColumn="0" w:noHBand="0" w:noVBand="1"/>
      </w:tblPr>
      <w:tblGrid>
        <w:gridCol w:w="1101"/>
        <w:gridCol w:w="7087"/>
        <w:gridCol w:w="1076"/>
      </w:tblGrid>
      <w:tr w:rsidR="005C3DD8" w:rsidTr="00507AF0">
        <w:tc>
          <w:tcPr>
            <w:tcW w:w="1101" w:type="dxa"/>
          </w:tcPr>
          <w:p w:rsidR="005C3DD8" w:rsidRDefault="005C3DD8" w:rsidP="00507AF0">
            <w:pPr>
              <w:rPr>
                <w:rFonts w:ascii="Times New Roman" w:hAnsi="Times New Roman" w:cs="Times New Roman"/>
                <w:sz w:val="24"/>
                <w:szCs w:val="24"/>
              </w:rPr>
            </w:pPr>
            <w:r>
              <w:rPr>
                <w:rFonts w:ascii="Times New Roman" w:hAnsi="Times New Roman" w:cs="Times New Roman"/>
                <w:sz w:val="24"/>
                <w:szCs w:val="24"/>
              </w:rPr>
              <w:t>112.2.1</w:t>
            </w:r>
          </w:p>
        </w:tc>
        <w:tc>
          <w:tcPr>
            <w:tcW w:w="7087" w:type="dxa"/>
          </w:tcPr>
          <w:p w:rsidR="005C3DD8" w:rsidRDefault="005C3DD8" w:rsidP="00507AF0">
            <w:pPr>
              <w:rPr>
                <w:rFonts w:ascii="Times New Roman" w:hAnsi="Times New Roman" w:cs="Times New Roman"/>
                <w:sz w:val="24"/>
                <w:szCs w:val="24"/>
              </w:rPr>
            </w:pPr>
            <w:r>
              <w:rPr>
                <w:rFonts w:ascii="Times New Roman" w:hAnsi="Times New Roman" w:cs="Times New Roman"/>
                <w:sz w:val="24"/>
                <w:szCs w:val="24"/>
              </w:rPr>
              <w:t xml:space="preserve">To accept the RPEC’s decision recommending </w:t>
            </w:r>
            <w:r w:rsidRPr="00C07CC5">
              <w:rPr>
                <w:rFonts w:ascii="Times New Roman" w:hAnsi="Times New Roman" w:cs="Times New Roman"/>
                <w:sz w:val="24"/>
                <w:szCs w:val="24"/>
              </w:rPr>
              <w:t>Prof Jooste’s greater involvement in R&amp;D, namely to act as facilitator for projects within his field of expertise and that he should be paid R400 per hour for the number of hours spent per project.</w:t>
            </w:r>
          </w:p>
          <w:p w:rsidR="005C3DD8" w:rsidRDefault="005C3DD8" w:rsidP="00507AF0">
            <w:pPr>
              <w:rPr>
                <w:rFonts w:ascii="Times New Roman" w:hAnsi="Times New Roman" w:cs="Times New Roman"/>
                <w:sz w:val="24"/>
                <w:szCs w:val="24"/>
              </w:rPr>
            </w:pPr>
          </w:p>
          <w:p w:rsidR="005C3DD8" w:rsidRPr="00C11C7A" w:rsidRDefault="005C3DD8" w:rsidP="00507AF0">
            <w:pPr>
              <w:rPr>
                <w:rFonts w:ascii="Times New Roman" w:hAnsi="Times New Roman" w:cs="Times New Roman"/>
                <w:color w:val="5B9BD5" w:themeColor="accent1"/>
                <w:sz w:val="24"/>
                <w:szCs w:val="24"/>
              </w:rPr>
            </w:pPr>
            <w:r>
              <w:rPr>
                <w:rFonts w:ascii="Times New Roman" w:hAnsi="Times New Roman" w:cs="Times New Roman"/>
                <w:color w:val="5B9BD5" w:themeColor="accent1"/>
                <w:sz w:val="24"/>
                <w:szCs w:val="24"/>
              </w:rPr>
              <w:t xml:space="preserve">The agreement - as approved by </w:t>
            </w:r>
            <w:proofErr w:type="spellStart"/>
            <w:r>
              <w:rPr>
                <w:rFonts w:ascii="Times New Roman" w:hAnsi="Times New Roman" w:cs="Times New Roman"/>
                <w:color w:val="5B9BD5" w:themeColor="accent1"/>
                <w:sz w:val="24"/>
                <w:szCs w:val="24"/>
              </w:rPr>
              <w:t>Exco</w:t>
            </w:r>
            <w:proofErr w:type="spellEnd"/>
            <w:r>
              <w:rPr>
                <w:rFonts w:ascii="Times New Roman" w:hAnsi="Times New Roman" w:cs="Times New Roman"/>
                <w:color w:val="5B9BD5" w:themeColor="accent1"/>
                <w:sz w:val="24"/>
                <w:szCs w:val="24"/>
              </w:rPr>
              <w:t xml:space="preserve"> - had been signed by the CEO and Prof Jooste.</w:t>
            </w:r>
          </w:p>
        </w:tc>
        <w:tc>
          <w:tcPr>
            <w:tcW w:w="1076" w:type="dxa"/>
          </w:tcPr>
          <w:p w:rsidR="005C3DD8" w:rsidRDefault="005C3DD8" w:rsidP="00507AF0">
            <w:pPr>
              <w:rPr>
                <w:rFonts w:ascii="Times New Roman" w:hAnsi="Times New Roman" w:cs="Times New Roman"/>
                <w:sz w:val="24"/>
                <w:szCs w:val="24"/>
              </w:rPr>
            </w:pPr>
            <w:r>
              <w:rPr>
                <w:rFonts w:ascii="Times New Roman" w:hAnsi="Times New Roman" w:cs="Times New Roman"/>
                <w:sz w:val="24"/>
                <w:szCs w:val="24"/>
              </w:rPr>
              <w:lastRenderedPageBreak/>
              <w:t>CEO</w:t>
            </w:r>
          </w:p>
        </w:tc>
      </w:tr>
    </w:tbl>
    <w:p w:rsidR="005C3DD8" w:rsidRDefault="005C3DD8" w:rsidP="005C3DD8">
      <w:pPr>
        <w:rPr>
          <w:rFonts w:ascii="Times New Roman" w:hAnsi="Times New Roman" w:cs="Times New Roman"/>
          <w:color w:val="44546A" w:themeColor="text2"/>
          <w:sz w:val="24"/>
          <w:szCs w:val="24"/>
        </w:rPr>
      </w:pPr>
    </w:p>
    <w:tbl>
      <w:tblPr>
        <w:tblStyle w:val="TableGrid"/>
        <w:tblW w:w="0" w:type="auto"/>
        <w:tblLook w:val="04A0" w:firstRow="1" w:lastRow="0" w:firstColumn="1" w:lastColumn="0" w:noHBand="0" w:noVBand="1"/>
      </w:tblPr>
      <w:tblGrid>
        <w:gridCol w:w="1101"/>
        <w:gridCol w:w="7087"/>
        <w:gridCol w:w="1076"/>
      </w:tblGrid>
      <w:tr w:rsidR="005C3DD8" w:rsidTr="00507AF0">
        <w:tc>
          <w:tcPr>
            <w:tcW w:w="1101"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12.1.1.</w:t>
            </w:r>
          </w:p>
        </w:tc>
        <w:tc>
          <w:tcPr>
            <w:tcW w:w="7087"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thank the CEO for drafting an</w:t>
            </w:r>
            <w:r w:rsidRPr="002C1423">
              <w:rPr>
                <w:rFonts w:ascii="Times New Roman" w:hAnsi="Times New Roman" w:cs="Times New Roman"/>
                <w:b/>
                <w:color w:val="000000" w:themeColor="text1"/>
                <w:sz w:val="24"/>
                <w:szCs w:val="24"/>
              </w:rPr>
              <w:t xml:space="preserve"> </w:t>
            </w:r>
            <w:r w:rsidRPr="00FF79B7">
              <w:rPr>
                <w:rFonts w:ascii="Times New Roman" w:hAnsi="Times New Roman" w:cs="Times New Roman"/>
                <w:color w:val="000000" w:themeColor="text1"/>
                <w:sz w:val="24"/>
                <w:szCs w:val="24"/>
              </w:rPr>
              <w:t xml:space="preserve">Employment Equity Plan </w:t>
            </w:r>
            <w:r>
              <w:rPr>
                <w:rFonts w:ascii="Times New Roman" w:hAnsi="Times New Roman" w:cs="Times New Roman"/>
                <w:color w:val="000000" w:themeColor="text1"/>
                <w:sz w:val="24"/>
                <w:szCs w:val="24"/>
              </w:rPr>
              <w:t xml:space="preserve">and Mr Du </w:t>
            </w:r>
            <w:proofErr w:type="spellStart"/>
            <w:r>
              <w:rPr>
                <w:rFonts w:ascii="Times New Roman" w:hAnsi="Times New Roman" w:cs="Times New Roman"/>
                <w:color w:val="000000" w:themeColor="text1"/>
                <w:sz w:val="24"/>
                <w:szCs w:val="24"/>
              </w:rPr>
              <w:t>Preez</w:t>
            </w:r>
            <w:proofErr w:type="spellEnd"/>
            <w:r>
              <w:rPr>
                <w:rFonts w:ascii="Times New Roman" w:hAnsi="Times New Roman" w:cs="Times New Roman"/>
                <w:color w:val="000000" w:themeColor="text1"/>
                <w:sz w:val="24"/>
                <w:szCs w:val="24"/>
              </w:rPr>
              <w:t xml:space="preserve"> for offering further assistance in this regard.</w:t>
            </w:r>
          </w:p>
          <w:p w:rsidR="005C3DD8" w:rsidRDefault="005C3DD8" w:rsidP="00507AF0">
            <w:pPr>
              <w:rPr>
                <w:rFonts w:ascii="Times New Roman" w:hAnsi="Times New Roman" w:cs="Times New Roman"/>
                <w:color w:val="000000" w:themeColor="text1"/>
                <w:sz w:val="24"/>
                <w:szCs w:val="24"/>
              </w:rPr>
            </w:pPr>
          </w:p>
          <w:p w:rsidR="005C3DD8" w:rsidRPr="00C11C7A" w:rsidRDefault="005C3DD8" w:rsidP="00507AF0">
            <w:pPr>
              <w:rPr>
                <w:rFonts w:ascii="Times New Roman" w:hAnsi="Times New Roman" w:cs="Times New Roman"/>
                <w:color w:val="5B9BD5" w:themeColor="accent1"/>
                <w:sz w:val="24"/>
                <w:szCs w:val="24"/>
              </w:rPr>
            </w:pPr>
            <w:r>
              <w:rPr>
                <w:rFonts w:ascii="Times New Roman" w:hAnsi="Times New Roman" w:cs="Times New Roman"/>
                <w:color w:val="5B9BD5" w:themeColor="accent1"/>
                <w:sz w:val="24"/>
                <w:szCs w:val="24"/>
              </w:rPr>
              <w:t>The CEO and Mr Jacques van Heerden still had to meet.</w:t>
            </w:r>
          </w:p>
        </w:tc>
        <w:tc>
          <w:tcPr>
            <w:tcW w:w="1076"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CEO</w:t>
            </w:r>
          </w:p>
        </w:tc>
      </w:tr>
    </w:tbl>
    <w:p w:rsidR="005C3DD8" w:rsidRDefault="005C3DD8" w:rsidP="005C3DD8">
      <w:pPr>
        <w:rPr>
          <w:rFonts w:ascii="Times New Roman" w:hAnsi="Times New Roman" w:cs="Times New Roman"/>
          <w:b/>
          <w:color w:val="44546A" w:themeColor="text2"/>
          <w:sz w:val="24"/>
          <w:szCs w:val="24"/>
        </w:rPr>
      </w:pPr>
    </w:p>
    <w:tbl>
      <w:tblPr>
        <w:tblStyle w:val="TableGrid"/>
        <w:tblW w:w="0" w:type="auto"/>
        <w:tblLook w:val="04A0" w:firstRow="1" w:lastRow="0" w:firstColumn="1" w:lastColumn="0" w:noHBand="0" w:noVBand="1"/>
      </w:tblPr>
      <w:tblGrid>
        <w:gridCol w:w="817"/>
        <w:gridCol w:w="7655"/>
        <w:gridCol w:w="816"/>
      </w:tblGrid>
      <w:tr w:rsidR="005C3DD8" w:rsidTr="00507AF0">
        <w:tc>
          <w:tcPr>
            <w:tcW w:w="817" w:type="dxa"/>
          </w:tcPr>
          <w:p w:rsidR="005C3DD8" w:rsidRDefault="005C3DD8" w:rsidP="00507AF0">
            <w:pPr>
              <w:rPr>
                <w:rFonts w:ascii="Times New Roman" w:hAnsi="Times New Roman" w:cs="Times New Roman"/>
                <w:color w:val="000000"/>
                <w:sz w:val="24"/>
                <w:szCs w:val="24"/>
              </w:rPr>
            </w:pPr>
            <w:r>
              <w:rPr>
                <w:rFonts w:ascii="Times New Roman" w:hAnsi="Times New Roman" w:cs="Times New Roman"/>
                <w:color w:val="000000"/>
                <w:sz w:val="24"/>
                <w:szCs w:val="24"/>
              </w:rPr>
              <w:t>12.2.1</w:t>
            </w:r>
          </w:p>
        </w:tc>
        <w:tc>
          <w:tcPr>
            <w:tcW w:w="7655" w:type="dxa"/>
          </w:tcPr>
          <w:p w:rsidR="005C3DD8" w:rsidRDefault="005C3DD8" w:rsidP="00507AF0">
            <w:pPr>
              <w:rPr>
                <w:rFonts w:ascii="Times New Roman" w:hAnsi="Times New Roman" w:cs="Times New Roman"/>
                <w:color w:val="000000"/>
                <w:sz w:val="24"/>
                <w:szCs w:val="24"/>
              </w:rPr>
            </w:pPr>
            <w:r>
              <w:rPr>
                <w:rFonts w:ascii="Times New Roman" w:hAnsi="Times New Roman" w:cs="Times New Roman"/>
                <w:color w:val="000000"/>
                <w:sz w:val="24"/>
                <w:szCs w:val="24"/>
              </w:rPr>
              <w:t>That the content and viability of possible harmonization of human resources policies of the MPO, SAMPRO and Milk SA be the topic of discussion between the three Chairpersons in order to decide on a potential framework – bearing in mind that the intention was</w:t>
            </w:r>
            <w:r w:rsidRPr="00BA24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to move closer and avoid duplication - and that this framework then be handed to the CEOs for refinement and finalization.</w:t>
            </w:r>
          </w:p>
          <w:p w:rsidR="005C3DD8" w:rsidRDefault="005C3DD8" w:rsidP="00507AF0">
            <w:pPr>
              <w:rPr>
                <w:rFonts w:ascii="Times New Roman" w:hAnsi="Times New Roman" w:cs="Times New Roman"/>
                <w:color w:val="000000"/>
                <w:sz w:val="24"/>
                <w:szCs w:val="24"/>
              </w:rPr>
            </w:pPr>
          </w:p>
          <w:p w:rsidR="005C3DD8" w:rsidRPr="001F326A" w:rsidRDefault="005C3DD8" w:rsidP="00507AF0">
            <w:pPr>
              <w:rPr>
                <w:rFonts w:ascii="Times New Roman" w:hAnsi="Times New Roman" w:cs="Times New Roman"/>
                <w:color w:val="5B9BD5" w:themeColor="accent1"/>
                <w:sz w:val="24"/>
                <w:szCs w:val="24"/>
              </w:rPr>
            </w:pPr>
            <w:r>
              <w:rPr>
                <w:rFonts w:ascii="Times New Roman" w:hAnsi="Times New Roman" w:cs="Times New Roman"/>
                <w:color w:val="5B9BD5" w:themeColor="accent1"/>
                <w:sz w:val="24"/>
                <w:szCs w:val="24"/>
              </w:rPr>
              <w:t>The CEO will ensure that this issue be put on the agenda for the next Human Resources Committee meeting.</w:t>
            </w:r>
          </w:p>
        </w:tc>
        <w:tc>
          <w:tcPr>
            <w:tcW w:w="792" w:type="dxa"/>
          </w:tcPr>
          <w:p w:rsidR="005C3DD8" w:rsidRDefault="005C3DD8" w:rsidP="00507AF0">
            <w:pPr>
              <w:rPr>
                <w:rFonts w:ascii="Times New Roman" w:hAnsi="Times New Roman" w:cs="Times New Roman"/>
                <w:color w:val="000000"/>
                <w:sz w:val="24"/>
                <w:szCs w:val="24"/>
              </w:rPr>
            </w:pPr>
            <w:r>
              <w:rPr>
                <w:rFonts w:ascii="Times New Roman" w:hAnsi="Times New Roman" w:cs="Times New Roman"/>
                <w:color w:val="000000"/>
                <w:sz w:val="24"/>
                <w:szCs w:val="24"/>
              </w:rPr>
              <w:t>Chair: Milk SA Board</w:t>
            </w:r>
          </w:p>
        </w:tc>
      </w:tr>
    </w:tbl>
    <w:p w:rsidR="005C3DD8" w:rsidRDefault="005C3DD8" w:rsidP="005C3DD8">
      <w:pPr>
        <w:rPr>
          <w:rFonts w:ascii="Times New Roman" w:hAnsi="Times New Roman" w:cs="Times New Roman"/>
          <w:b/>
          <w:color w:val="44546A" w:themeColor="text2"/>
          <w:sz w:val="24"/>
          <w:szCs w:val="24"/>
        </w:rPr>
      </w:pPr>
    </w:p>
    <w:tbl>
      <w:tblPr>
        <w:tblStyle w:val="TableGrid"/>
        <w:tblW w:w="0" w:type="auto"/>
        <w:tblLook w:val="04A0" w:firstRow="1" w:lastRow="0" w:firstColumn="1" w:lastColumn="0" w:noHBand="0" w:noVBand="1"/>
      </w:tblPr>
      <w:tblGrid>
        <w:gridCol w:w="1176"/>
        <w:gridCol w:w="8305"/>
      </w:tblGrid>
      <w:tr w:rsidR="005C3DD8" w:rsidTr="00507AF0">
        <w:tc>
          <w:tcPr>
            <w:tcW w:w="959"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13.1.1.1.1</w:t>
            </w:r>
          </w:p>
        </w:tc>
        <w:tc>
          <w:tcPr>
            <w:tcW w:w="8305"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accept the 2015 Annual Report for the project titled “</w:t>
            </w:r>
            <w:r w:rsidRPr="00BE506F">
              <w:rPr>
                <w:rFonts w:ascii="Times New Roman" w:hAnsi="Times New Roman" w:cs="Times New Roman"/>
                <w:color w:val="000000" w:themeColor="text1"/>
                <w:sz w:val="24"/>
                <w:szCs w:val="24"/>
              </w:rPr>
              <w:t>Promoting sustainable commercialization of existing black dairy</w:t>
            </w:r>
            <w:r>
              <w:rPr>
                <w:rFonts w:ascii="Times New Roman" w:hAnsi="Times New Roman" w:cs="Times New Roman"/>
                <w:color w:val="000000" w:themeColor="text1"/>
                <w:sz w:val="24"/>
                <w:szCs w:val="24"/>
              </w:rPr>
              <w:t xml:space="preserve"> </w:t>
            </w:r>
            <w:r w:rsidRPr="00BE506F">
              <w:rPr>
                <w:rFonts w:ascii="Times New Roman" w:hAnsi="Times New Roman" w:cs="Times New Roman"/>
                <w:color w:val="000000" w:themeColor="text1"/>
                <w:sz w:val="24"/>
                <w:szCs w:val="24"/>
              </w:rPr>
              <w:t>farmers</w:t>
            </w:r>
            <w:r>
              <w:rPr>
                <w:rFonts w:ascii="Times New Roman" w:hAnsi="Times New Roman" w:cs="Times New Roman"/>
                <w:color w:val="000000" w:themeColor="text1"/>
                <w:sz w:val="24"/>
                <w:szCs w:val="24"/>
              </w:rPr>
              <w:t>.”</w:t>
            </w:r>
          </w:p>
          <w:p w:rsidR="005C3DD8" w:rsidRDefault="005C3DD8" w:rsidP="00507AF0">
            <w:pPr>
              <w:rPr>
                <w:rFonts w:ascii="Times New Roman" w:hAnsi="Times New Roman" w:cs="Times New Roman"/>
                <w:color w:val="000000" w:themeColor="text1"/>
                <w:sz w:val="24"/>
                <w:szCs w:val="24"/>
              </w:rPr>
            </w:pPr>
          </w:p>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5B9BD5" w:themeColor="accent1"/>
                <w:sz w:val="24"/>
                <w:szCs w:val="24"/>
              </w:rPr>
              <w:t>Noted.</w:t>
            </w:r>
          </w:p>
        </w:tc>
      </w:tr>
    </w:tbl>
    <w:p w:rsidR="005C3DD8" w:rsidRDefault="005C3DD8" w:rsidP="005C3DD8">
      <w:pPr>
        <w:rPr>
          <w:rFonts w:ascii="Times New Roman" w:hAnsi="Times New Roman" w:cs="Times New Roman"/>
          <w:b/>
          <w:color w:val="44546A" w:themeColor="text2"/>
          <w:sz w:val="24"/>
          <w:szCs w:val="24"/>
        </w:rPr>
      </w:pPr>
    </w:p>
    <w:tbl>
      <w:tblPr>
        <w:tblStyle w:val="TableGrid"/>
        <w:tblW w:w="0" w:type="auto"/>
        <w:tblLook w:val="04A0" w:firstRow="1" w:lastRow="0" w:firstColumn="1" w:lastColumn="0" w:noHBand="0" w:noVBand="1"/>
      </w:tblPr>
      <w:tblGrid>
        <w:gridCol w:w="1176"/>
        <w:gridCol w:w="7371"/>
        <w:gridCol w:w="934"/>
      </w:tblGrid>
      <w:tr w:rsidR="005C3DD8" w:rsidTr="00507AF0">
        <w:tc>
          <w:tcPr>
            <w:tcW w:w="959"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Pr="007C2952">
              <w:rPr>
                <w:rFonts w:ascii="Times New Roman" w:hAnsi="Times New Roman" w:cs="Times New Roman"/>
                <w:color w:val="000000" w:themeColor="text1"/>
                <w:sz w:val="24"/>
                <w:szCs w:val="24"/>
              </w:rPr>
              <w:t>.1.1.2</w:t>
            </w:r>
            <w:r>
              <w:rPr>
                <w:rFonts w:ascii="Times New Roman" w:hAnsi="Times New Roman" w:cs="Times New Roman"/>
                <w:color w:val="000000" w:themeColor="text1"/>
                <w:sz w:val="24"/>
                <w:szCs w:val="24"/>
              </w:rPr>
              <w:t>.1</w:t>
            </w:r>
          </w:p>
        </w:tc>
        <w:tc>
          <w:tcPr>
            <w:tcW w:w="7371"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That the CEO, Transformation Manager and Chairman of the Advisory Committee meet to decide on an appropriate means of reporting to the Board and the General Meeting on the Commercialization project.</w:t>
            </w:r>
          </w:p>
          <w:p w:rsidR="005C3DD8" w:rsidRDefault="005C3DD8" w:rsidP="00507AF0">
            <w:pPr>
              <w:rPr>
                <w:rFonts w:ascii="Times New Roman" w:hAnsi="Times New Roman" w:cs="Times New Roman"/>
                <w:color w:val="000000" w:themeColor="text1"/>
                <w:sz w:val="24"/>
                <w:szCs w:val="24"/>
              </w:rPr>
            </w:pPr>
          </w:p>
          <w:p w:rsidR="005C3DD8" w:rsidRPr="001A6049" w:rsidRDefault="005C3DD8" w:rsidP="00507AF0">
            <w:pPr>
              <w:rPr>
                <w:rFonts w:ascii="Times New Roman" w:hAnsi="Times New Roman" w:cs="Times New Roman"/>
                <w:color w:val="5B9BD5" w:themeColor="accent1"/>
                <w:sz w:val="24"/>
                <w:szCs w:val="24"/>
              </w:rPr>
            </w:pPr>
            <w:r>
              <w:rPr>
                <w:rFonts w:ascii="Times New Roman" w:hAnsi="Times New Roman" w:cs="Times New Roman"/>
                <w:color w:val="5B9BD5" w:themeColor="accent1"/>
                <w:sz w:val="24"/>
                <w:szCs w:val="24"/>
              </w:rPr>
              <w:t>Such a meeting was still due. However, the CEO will as a rule include the latest minutes of the Internal Management Committee on Transformation as well as the latest report that the Transformation Manager had submitted to the National Treasury. Item 14.1.1.1 of this agenda deals with the issue.</w:t>
            </w:r>
          </w:p>
        </w:tc>
        <w:tc>
          <w:tcPr>
            <w:tcW w:w="934"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CEO</w:t>
            </w:r>
          </w:p>
        </w:tc>
      </w:tr>
    </w:tbl>
    <w:p w:rsidR="005C3DD8" w:rsidRDefault="005C3DD8" w:rsidP="005C3DD8">
      <w:pPr>
        <w:rPr>
          <w:rFonts w:ascii="Times New Roman" w:hAnsi="Times New Roman" w:cs="Times New Roman"/>
          <w:b/>
          <w:color w:val="44546A" w:themeColor="text2"/>
          <w:sz w:val="24"/>
          <w:szCs w:val="24"/>
        </w:rPr>
      </w:pPr>
    </w:p>
    <w:tbl>
      <w:tblPr>
        <w:tblStyle w:val="TableGrid"/>
        <w:tblW w:w="0" w:type="auto"/>
        <w:tblLook w:val="04A0" w:firstRow="1" w:lastRow="0" w:firstColumn="1" w:lastColumn="0" w:noHBand="0" w:noVBand="1"/>
      </w:tblPr>
      <w:tblGrid>
        <w:gridCol w:w="1176"/>
        <w:gridCol w:w="7177"/>
      </w:tblGrid>
      <w:tr w:rsidR="005C3DD8" w:rsidTr="00507AF0">
        <w:tc>
          <w:tcPr>
            <w:tcW w:w="1176" w:type="dxa"/>
          </w:tcPr>
          <w:p w:rsidR="005C3DD8" w:rsidRDefault="005C3DD8" w:rsidP="00507AF0">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13.2.1.1.1</w:t>
            </w:r>
          </w:p>
        </w:tc>
        <w:tc>
          <w:tcPr>
            <w:tcW w:w="7177" w:type="dxa"/>
          </w:tcPr>
          <w:p w:rsidR="005C3DD8" w:rsidRDefault="005C3DD8" w:rsidP="00507AF0">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To accept Dr Coetzee’s presentation with minor amendments.</w:t>
            </w:r>
          </w:p>
          <w:p w:rsidR="005C3DD8" w:rsidRDefault="005C3DD8" w:rsidP="00507AF0">
            <w:pPr>
              <w:rPr>
                <w:rFonts w:ascii="Times New Roman" w:eastAsia="Times New Roman" w:hAnsi="Times New Roman" w:cs="Times New Roman"/>
                <w:sz w:val="24"/>
                <w:szCs w:val="24"/>
                <w:lang w:val="en-US"/>
              </w:rPr>
            </w:pPr>
          </w:p>
          <w:p w:rsidR="005C3DD8" w:rsidRPr="00BF0893" w:rsidRDefault="005C3DD8" w:rsidP="00507AF0">
            <w:pPr>
              <w:rPr>
                <w:rFonts w:ascii="Times New Roman" w:eastAsia="Times New Roman" w:hAnsi="Times New Roman" w:cs="Times New Roman"/>
                <w:color w:val="5B9BD5" w:themeColor="accent1"/>
                <w:sz w:val="24"/>
                <w:szCs w:val="24"/>
                <w:lang w:val="en-US"/>
              </w:rPr>
            </w:pPr>
            <w:r>
              <w:rPr>
                <w:rFonts w:ascii="Times New Roman" w:eastAsia="Times New Roman" w:hAnsi="Times New Roman" w:cs="Times New Roman"/>
                <w:color w:val="5B9BD5" w:themeColor="accent1"/>
                <w:sz w:val="24"/>
                <w:szCs w:val="24"/>
                <w:lang w:val="en-US"/>
              </w:rPr>
              <w:t>The report was adjusted by Dr Coetzee and presented to the Members on 2 June 2016.</w:t>
            </w:r>
          </w:p>
        </w:tc>
      </w:tr>
    </w:tbl>
    <w:p w:rsidR="005C3DD8" w:rsidRDefault="005C3DD8" w:rsidP="005C3DD8">
      <w:pPr>
        <w:rPr>
          <w:rFonts w:ascii="Times New Roman" w:hAnsi="Times New Roman" w:cs="Times New Roman"/>
          <w:b/>
          <w:color w:val="44546A" w:themeColor="text2"/>
          <w:sz w:val="24"/>
          <w:szCs w:val="24"/>
        </w:rPr>
      </w:pPr>
    </w:p>
    <w:tbl>
      <w:tblPr>
        <w:tblStyle w:val="TableGrid"/>
        <w:tblW w:w="0" w:type="auto"/>
        <w:tblLook w:val="04A0" w:firstRow="1" w:lastRow="0" w:firstColumn="1" w:lastColumn="0" w:noHBand="0" w:noVBand="1"/>
      </w:tblPr>
      <w:tblGrid>
        <w:gridCol w:w="1176"/>
        <w:gridCol w:w="6870"/>
        <w:gridCol w:w="1196"/>
      </w:tblGrid>
      <w:tr w:rsidR="005C3DD8" w:rsidTr="00507AF0">
        <w:tc>
          <w:tcPr>
            <w:tcW w:w="1176"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Pr="007C2952">
              <w:rPr>
                <w:rFonts w:ascii="Times New Roman" w:hAnsi="Times New Roman" w:cs="Times New Roman"/>
                <w:color w:val="000000" w:themeColor="text1"/>
                <w:sz w:val="24"/>
                <w:szCs w:val="24"/>
              </w:rPr>
              <w:t>.2.2.2</w:t>
            </w:r>
            <w:r>
              <w:rPr>
                <w:rFonts w:ascii="Times New Roman" w:hAnsi="Times New Roman" w:cs="Times New Roman"/>
                <w:color w:val="000000" w:themeColor="text1"/>
                <w:sz w:val="24"/>
                <w:szCs w:val="24"/>
              </w:rPr>
              <w:t>.1</w:t>
            </w:r>
            <w:r w:rsidRPr="007C2952">
              <w:rPr>
                <w:rFonts w:ascii="Times New Roman" w:hAnsi="Times New Roman" w:cs="Times New Roman"/>
                <w:color w:val="000000" w:themeColor="text1"/>
                <w:sz w:val="24"/>
                <w:szCs w:val="24"/>
              </w:rPr>
              <w:t xml:space="preserve">  </w:t>
            </w:r>
          </w:p>
        </w:tc>
        <w:tc>
          <w:tcPr>
            <w:tcW w:w="6870" w:type="dxa"/>
          </w:tcPr>
          <w:p w:rsidR="005C3DD8" w:rsidRDefault="005C3DD8" w:rsidP="00507AF0">
            <w:pPr>
              <w:ind w:left="-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That a copy of a presentation on the IDF’s aims and activities be distributed at the General Meeting the following day (2 June 2016).</w:t>
            </w:r>
          </w:p>
          <w:p w:rsidR="005C3DD8" w:rsidRDefault="005C3DD8" w:rsidP="00507AF0">
            <w:pPr>
              <w:ind w:left="-42"/>
              <w:rPr>
                <w:rFonts w:ascii="Times New Roman" w:hAnsi="Times New Roman" w:cs="Times New Roman"/>
                <w:color w:val="000000" w:themeColor="text1"/>
                <w:sz w:val="24"/>
                <w:szCs w:val="24"/>
              </w:rPr>
            </w:pPr>
          </w:p>
          <w:p w:rsidR="005C3DD8" w:rsidRPr="007909EF" w:rsidRDefault="005C3DD8" w:rsidP="00507AF0">
            <w:pPr>
              <w:ind w:left="-42"/>
              <w:rPr>
                <w:rFonts w:ascii="Times New Roman" w:hAnsi="Times New Roman" w:cs="Times New Roman"/>
                <w:color w:val="5B9BD5" w:themeColor="accent1"/>
                <w:sz w:val="24"/>
                <w:szCs w:val="24"/>
              </w:rPr>
            </w:pPr>
            <w:r>
              <w:rPr>
                <w:rFonts w:ascii="Times New Roman" w:hAnsi="Times New Roman" w:cs="Times New Roman"/>
                <w:color w:val="5B9BD5" w:themeColor="accent1"/>
                <w:sz w:val="24"/>
                <w:szCs w:val="24"/>
              </w:rPr>
              <w:t>It is unknown if this was made available to the members and guests on 2 June 2016.</w:t>
            </w:r>
          </w:p>
        </w:tc>
        <w:tc>
          <w:tcPr>
            <w:tcW w:w="1196"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 Van Dijk</w:t>
            </w:r>
          </w:p>
        </w:tc>
      </w:tr>
    </w:tbl>
    <w:p w:rsidR="005C3DD8" w:rsidRDefault="005C3DD8" w:rsidP="005C3DD8">
      <w:pPr>
        <w:rPr>
          <w:rFonts w:ascii="Times New Roman" w:hAnsi="Times New Roman" w:cs="Times New Roman"/>
          <w:b/>
          <w:color w:val="44546A" w:themeColor="text2"/>
          <w:sz w:val="24"/>
          <w:szCs w:val="24"/>
        </w:rPr>
      </w:pPr>
    </w:p>
    <w:tbl>
      <w:tblPr>
        <w:tblStyle w:val="TableGrid"/>
        <w:tblW w:w="0" w:type="auto"/>
        <w:tblLook w:val="04A0" w:firstRow="1" w:lastRow="0" w:firstColumn="1" w:lastColumn="0" w:noHBand="0" w:noVBand="1"/>
      </w:tblPr>
      <w:tblGrid>
        <w:gridCol w:w="1176"/>
        <w:gridCol w:w="8141"/>
      </w:tblGrid>
      <w:tr w:rsidR="005C3DD8" w:rsidTr="00507AF0">
        <w:tc>
          <w:tcPr>
            <w:tcW w:w="1101"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13.2.3.1.1</w:t>
            </w:r>
          </w:p>
        </w:tc>
        <w:tc>
          <w:tcPr>
            <w:tcW w:w="8141"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accept the proposed structure </w:t>
            </w:r>
            <w:r w:rsidRPr="00DF7131">
              <w:rPr>
                <w:rFonts w:ascii="Times New Roman" w:hAnsi="Times New Roman" w:cs="Times New Roman"/>
                <w:color w:val="000000" w:themeColor="text1"/>
                <w:sz w:val="24"/>
                <w:szCs w:val="24"/>
              </w:rPr>
              <w:t xml:space="preserve">of the </w:t>
            </w:r>
            <w:r>
              <w:rPr>
                <w:rFonts w:ascii="Times New Roman" w:hAnsi="Times New Roman" w:cs="Times New Roman"/>
                <w:color w:val="000000" w:themeColor="text1"/>
                <w:sz w:val="24"/>
                <w:szCs w:val="24"/>
              </w:rPr>
              <w:t>envisaged customs duty and market access project (Annexure C in the agenda pack).</w:t>
            </w:r>
          </w:p>
          <w:p w:rsidR="005C3DD8" w:rsidRDefault="005C3DD8" w:rsidP="00507AF0">
            <w:pPr>
              <w:rPr>
                <w:rFonts w:ascii="Times New Roman" w:hAnsi="Times New Roman" w:cs="Times New Roman"/>
                <w:color w:val="000000" w:themeColor="text1"/>
                <w:sz w:val="24"/>
                <w:szCs w:val="24"/>
              </w:rPr>
            </w:pPr>
          </w:p>
          <w:p w:rsidR="005C3DD8" w:rsidRPr="00A85B17" w:rsidRDefault="005C3DD8" w:rsidP="00507AF0">
            <w:pPr>
              <w:rPr>
                <w:rFonts w:ascii="Times New Roman" w:hAnsi="Times New Roman" w:cs="Times New Roman"/>
                <w:color w:val="5B9BD5" w:themeColor="accent1"/>
                <w:sz w:val="24"/>
                <w:szCs w:val="24"/>
              </w:rPr>
            </w:pPr>
            <w:r>
              <w:rPr>
                <w:rFonts w:ascii="Times New Roman" w:hAnsi="Times New Roman" w:cs="Times New Roman"/>
                <w:color w:val="5B9BD5" w:themeColor="accent1"/>
                <w:sz w:val="24"/>
                <w:szCs w:val="24"/>
              </w:rPr>
              <w:t>SAMPRO was officially notified in this regard.</w:t>
            </w:r>
          </w:p>
        </w:tc>
      </w:tr>
    </w:tbl>
    <w:p w:rsidR="005C3DD8" w:rsidRDefault="005C3DD8" w:rsidP="005C3DD8">
      <w:pPr>
        <w:rPr>
          <w:rFonts w:ascii="Times New Roman" w:hAnsi="Times New Roman" w:cs="Times New Roman"/>
          <w:b/>
          <w:color w:val="44546A" w:themeColor="text2"/>
          <w:sz w:val="24"/>
          <w:szCs w:val="24"/>
        </w:rPr>
      </w:pPr>
    </w:p>
    <w:tbl>
      <w:tblPr>
        <w:tblStyle w:val="TableGrid"/>
        <w:tblW w:w="0" w:type="auto"/>
        <w:tblLook w:val="04A0" w:firstRow="1" w:lastRow="0" w:firstColumn="1" w:lastColumn="0" w:noHBand="0" w:noVBand="1"/>
      </w:tblPr>
      <w:tblGrid>
        <w:gridCol w:w="1176"/>
        <w:gridCol w:w="7162"/>
        <w:gridCol w:w="904"/>
      </w:tblGrid>
      <w:tr w:rsidR="005C3DD8" w:rsidTr="00507AF0">
        <w:tc>
          <w:tcPr>
            <w:tcW w:w="1176"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13.3.2.2.1</w:t>
            </w:r>
          </w:p>
        </w:tc>
        <w:tc>
          <w:tcPr>
            <w:tcW w:w="7162"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That the linkage between Milk SA projects and the AHF be discussed in the R&amp;D Committee.</w:t>
            </w:r>
          </w:p>
          <w:p w:rsidR="005C3DD8" w:rsidRDefault="005C3DD8" w:rsidP="00507AF0">
            <w:pPr>
              <w:rPr>
                <w:rFonts w:ascii="Times New Roman" w:hAnsi="Times New Roman" w:cs="Times New Roman"/>
                <w:color w:val="000000" w:themeColor="text1"/>
                <w:sz w:val="24"/>
                <w:szCs w:val="24"/>
              </w:rPr>
            </w:pPr>
          </w:p>
          <w:p w:rsidR="005C3DD8" w:rsidRPr="007F3B2B" w:rsidRDefault="005C3DD8" w:rsidP="00507AF0">
            <w:pPr>
              <w:rPr>
                <w:rFonts w:ascii="Times New Roman" w:hAnsi="Times New Roman" w:cs="Times New Roman"/>
                <w:color w:val="5B9BD5" w:themeColor="accent1"/>
                <w:sz w:val="24"/>
                <w:szCs w:val="24"/>
              </w:rPr>
            </w:pPr>
            <w:r>
              <w:rPr>
                <w:rFonts w:ascii="Times New Roman" w:hAnsi="Times New Roman" w:cs="Times New Roman"/>
                <w:color w:val="5B9BD5" w:themeColor="accent1"/>
                <w:sz w:val="24"/>
                <w:szCs w:val="24"/>
              </w:rPr>
              <w:t>This appears on the agenda of the newly established Dairy R&amp;D Committee, of 1 September 2016.</w:t>
            </w:r>
          </w:p>
        </w:tc>
        <w:tc>
          <w:tcPr>
            <w:tcW w:w="904"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CEO</w:t>
            </w:r>
          </w:p>
        </w:tc>
      </w:tr>
    </w:tbl>
    <w:p w:rsidR="005C3DD8" w:rsidRDefault="005C3DD8" w:rsidP="005C3DD8">
      <w:pPr>
        <w:rPr>
          <w:rFonts w:ascii="Times New Roman" w:hAnsi="Times New Roman" w:cs="Times New Roman"/>
          <w:b/>
          <w:color w:val="44546A" w:themeColor="text2"/>
          <w:sz w:val="24"/>
          <w:szCs w:val="24"/>
        </w:rPr>
      </w:pPr>
    </w:p>
    <w:tbl>
      <w:tblPr>
        <w:tblStyle w:val="TableGrid"/>
        <w:tblW w:w="0" w:type="auto"/>
        <w:tblLook w:val="04A0" w:firstRow="1" w:lastRow="0" w:firstColumn="1" w:lastColumn="0" w:noHBand="0" w:noVBand="1"/>
      </w:tblPr>
      <w:tblGrid>
        <w:gridCol w:w="996"/>
        <w:gridCol w:w="7371"/>
        <w:gridCol w:w="912"/>
      </w:tblGrid>
      <w:tr w:rsidR="005C3DD8" w:rsidTr="00507AF0">
        <w:tc>
          <w:tcPr>
            <w:tcW w:w="959"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13.4.3.1</w:t>
            </w:r>
          </w:p>
        </w:tc>
        <w:tc>
          <w:tcPr>
            <w:tcW w:w="7371" w:type="dxa"/>
          </w:tcPr>
          <w:p w:rsidR="005C3DD8" w:rsidRDefault="005C3DD8" w:rsidP="00507AF0">
            <w:pPr>
              <w:ind w:left="-3" w:firstLine="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approve the proposal for a new approach to the management of Dairy Regulations and Standards included in the agenda pack.</w:t>
            </w:r>
          </w:p>
          <w:p w:rsidR="005C3DD8" w:rsidRDefault="005C3DD8" w:rsidP="00507AF0">
            <w:pPr>
              <w:ind w:left="-3" w:firstLine="3"/>
              <w:rPr>
                <w:rFonts w:ascii="Times New Roman" w:hAnsi="Times New Roman" w:cs="Times New Roman"/>
                <w:color w:val="000000" w:themeColor="text1"/>
                <w:sz w:val="24"/>
                <w:szCs w:val="24"/>
              </w:rPr>
            </w:pPr>
          </w:p>
          <w:p w:rsidR="005C3DD8" w:rsidRPr="007251A1" w:rsidRDefault="005C3DD8" w:rsidP="00507AF0">
            <w:pPr>
              <w:ind w:left="-3" w:firstLine="3"/>
              <w:rPr>
                <w:rFonts w:ascii="Times New Roman" w:hAnsi="Times New Roman" w:cs="Times New Roman"/>
                <w:color w:val="5B9BD5" w:themeColor="accent1"/>
                <w:sz w:val="24"/>
                <w:szCs w:val="24"/>
              </w:rPr>
            </w:pPr>
            <w:r>
              <w:rPr>
                <w:rFonts w:ascii="Times New Roman" w:hAnsi="Times New Roman" w:cs="Times New Roman"/>
                <w:color w:val="5B9BD5" w:themeColor="accent1"/>
                <w:sz w:val="24"/>
                <w:szCs w:val="24"/>
              </w:rPr>
              <w:t>This was officially conveyed to the Dairy Standard Agency.</w:t>
            </w:r>
          </w:p>
        </w:tc>
        <w:tc>
          <w:tcPr>
            <w:tcW w:w="912"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CEO</w:t>
            </w:r>
          </w:p>
        </w:tc>
      </w:tr>
    </w:tbl>
    <w:p w:rsidR="005C3DD8" w:rsidRDefault="005C3DD8" w:rsidP="005C3DD8">
      <w:pPr>
        <w:rPr>
          <w:rFonts w:ascii="Times New Roman" w:hAnsi="Times New Roman" w:cs="Times New Roman"/>
          <w:b/>
          <w:color w:val="44546A" w:themeColor="text2"/>
          <w:sz w:val="24"/>
          <w:szCs w:val="24"/>
        </w:rPr>
      </w:pPr>
    </w:p>
    <w:tbl>
      <w:tblPr>
        <w:tblStyle w:val="TableGrid"/>
        <w:tblW w:w="0" w:type="auto"/>
        <w:tblLook w:val="04A0" w:firstRow="1" w:lastRow="0" w:firstColumn="1" w:lastColumn="0" w:noHBand="0" w:noVBand="1"/>
      </w:tblPr>
      <w:tblGrid>
        <w:gridCol w:w="959"/>
        <w:gridCol w:w="7087"/>
        <w:gridCol w:w="1523"/>
      </w:tblGrid>
      <w:tr w:rsidR="005C3DD8" w:rsidTr="00507AF0">
        <w:tc>
          <w:tcPr>
            <w:tcW w:w="959"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14.1.1</w:t>
            </w:r>
          </w:p>
        </w:tc>
        <w:tc>
          <w:tcPr>
            <w:tcW w:w="7087"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That in order to explore the possibility of coordinating meetings with the SASDT symposium, Mr Kraamwinkel would discuss the viability of scheduling a MPO Board meeting with Dr Van Dijk and a SAMPRO meeting with Mr Loubser; and that </w:t>
            </w:r>
            <w:proofErr w:type="spellStart"/>
            <w:r>
              <w:rPr>
                <w:rFonts w:ascii="Times New Roman" w:hAnsi="Times New Roman" w:cs="Times New Roman"/>
                <w:color w:val="000000" w:themeColor="text1"/>
                <w:sz w:val="24"/>
                <w:szCs w:val="24"/>
              </w:rPr>
              <w:t>Exco</w:t>
            </w:r>
            <w:proofErr w:type="spellEnd"/>
            <w:r>
              <w:rPr>
                <w:rFonts w:ascii="Times New Roman" w:hAnsi="Times New Roman" w:cs="Times New Roman"/>
                <w:color w:val="000000" w:themeColor="text1"/>
                <w:sz w:val="24"/>
                <w:szCs w:val="24"/>
              </w:rPr>
              <w:t xml:space="preserve"> would be tasked to interact with the SASDT to explore how the SASDT and the organized dairy industry could have a closer relationship.</w:t>
            </w:r>
          </w:p>
          <w:p w:rsidR="005C3DD8" w:rsidRDefault="005C3DD8" w:rsidP="00507AF0">
            <w:pPr>
              <w:rPr>
                <w:rFonts w:ascii="Times New Roman" w:hAnsi="Times New Roman" w:cs="Times New Roman"/>
                <w:color w:val="000000" w:themeColor="text1"/>
                <w:sz w:val="24"/>
                <w:szCs w:val="24"/>
              </w:rPr>
            </w:pPr>
          </w:p>
          <w:p w:rsidR="005C3DD8" w:rsidRPr="00F37375" w:rsidRDefault="005C3DD8" w:rsidP="00507AF0">
            <w:pPr>
              <w:rPr>
                <w:rFonts w:ascii="Times New Roman" w:hAnsi="Times New Roman" w:cs="Times New Roman"/>
                <w:color w:val="5B9BD5" w:themeColor="accent1"/>
                <w:sz w:val="24"/>
                <w:szCs w:val="24"/>
              </w:rPr>
            </w:pPr>
            <w:r>
              <w:rPr>
                <w:rFonts w:ascii="Times New Roman" w:hAnsi="Times New Roman" w:cs="Times New Roman"/>
                <w:color w:val="5B9BD5" w:themeColor="accent1"/>
                <w:sz w:val="24"/>
                <w:szCs w:val="24"/>
              </w:rPr>
              <w:t xml:space="preserve">This decision was brought under attention of both Mr Kraamwinkel and Dr Van Dijk, while </w:t>
            </w:r>
            <w:proofErr w:type="spellStart"/>
            <w:r>
              <w:rPr>
                <w:rFonts w:ascii="Times New Roman" w:hAnsi="Times New Roman" w:cs="Times New Roman"/>
                <w:color w:val="5B9BD5" w:themeColor="accent1"/>
                <w:sz w:val="24"/>
                <w:szCs w:val="24"/>
              </w:rPr>
              <w:t>Exco</w:t>
            </w:r>
            <w:proofErr w:type="spellEnd"/>
            <w:r>
              <w:rPr>
                <w:rFonts w:ascii="Times New Roman" w:hAnsi="Times New Roman" w:cs="Times New Roman"/>
                <w:color w:val="5B9BD5" w:themeColor="accent1"/>
                <w:sz w:val="24"/>
                <w:szCs w:val="24"/>
              </w:rPr>
              <w:t xml:space="preserve"> would discuss this at its next meeting.</w:t>
            </w:r>
          </w:p>
        </w:tc>
        <w:tc>
          <w:tcPr>
            <w:tcW w:w="1196"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Mr Kraamwinkel</w:t>
            </w:r>
          </w:p>
        </w:tc>
      </w:tr>
      <w:tr w:rsidR="005C3DD8" w:rsidTr="00507AF0">
        <w:tc>
          <w:tcPr>
            <w:tcW w:w="959" w:type="dxa"/>
          </w:tcPr>
          <w:p w:rsidR="005C3DD8" w:rsidRDefault="005C3DD8" w:rsidP="00507AF0">
            <w:pPr>
              <w:rPr>
                <w:rFonts w:ascii="Times New Roman" w:hAnsi="Times New Roman" w:cs="Times New Roman"/>
                <w:color w:val="000000" w:themeColor="text1"/>
                <w:sz w:val="24"/>
                <w:szCs w:val="24"/>
              </w:rPr>
            </w:pPr>
          </w:p>
        </w:tc>
        <w:tc>
          <w:tcPr>
            <w:tcW w:w="7087" w:type="dxa"/>
          </w:tcPr>
          <w:p w:rsidR="005C3DD8" w:rsidRDefault="005C3DD8" w:rsidP="00507AF0">
            <w:pPr>
              <w:rPr>
                <w:rFonts w:ascii="Times New Roman" w:hAnsi="Times New Roman" w:cs="Times New Roman"/>
                <w:color w:val="000000" w:themeColor="text1"/>
                <w:sz w:val="24"/>
                <w:szCs w:val="24"/>
              </w:rPr>
            </w:pPr>
          </w:p>
        </w:tc>
        <w:tc>
          <w:tcPr>
            <w:tcW w:w="1196" w:type="dxa"/>
          </w:tcPr>
          <w:p w:rsidR="005C3DD8" w:rsidRDefault="005C3DD8" w:rsidP="00507AF0">
            <w:pPr>
              <w:rPr>
                <w:rFonts w:ascii="Times New Roman" w:hAnsi="Times New Roman" w:cs="Times New Roman"/>
                <w:color w:val="000000" w:themeColor="text1"/>
                <w:sz w:val="24"/>
                <w:szCs w:val="24"/>
              </w:rPr>
            </w:pPr>
          </w:p>
        </w:tc>
      </w:tr>
      <w:tr w:rsidR="005C3DD8" w:rsidTr="00507AF0">
        <w:tc>
          <w:tcPr>
            <w:tcW w:w="959"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14.1.2</w:t>
            </w:r>
          </w:p>
        </w:tc>
        <w:tc>
          <w:tcPr>
            <w:tcW w:w="7087"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That Milk SA’s participation in the Large Herds Conference would be referred to </w:t>
            </w:r>
            <w:proofErr w:type="spellStart"/>
            <w:r>
              <w:rPr>
                <w:rFonts w:ascii="Times New Roman" w:hAnsi="Times New Roman" w:cs="Times New Roman"/>
                <w:color w:val="000000" w:themeColor="text1"/>
                <w:sz w:val="24"/>
                <w:szCs w:val="24"/>
              </w:rPr>
              <w:t>Exco</w:t>
            </w:r>
            <w:proofErr w:type="spellEnd"/>
            <w:r>
              <w:rPr>
                <w:rFonts w:ascii="Times New Roman" w:hAnsi="Times New Roman" w:cs="Times New Roman"/>
                <w:color w:val="000000" w:themeColor="text1"/>
                <w:sz w:val="24"/>
                <w:szCs w:val="24"/>
              </w:rPr>
              <w:t xml:space="preserve"> for consideration.</w:t>
            </w:r>
          </w:p>
          <w:p w:rsidR="005C3DD8" w:rsidRDefault="005C3DD8" w:rsidP="00507AF0">
            <w:pPr>
              <w:rPr>
                <w:rFonts w:ascii="Times New Roman" w:hAnsi="Times New Roman" w:cs="Times New Roman"/>
                <w:color w:val="000000" w:themeColor="text1"/>
                <w:sz w:val="24"/>
                <w:szCs w:val="24"/>
              </w:rPr>
            </w:pPr>
          </w:p>
          <w:p w:rsidR="005C3DD8" w:rsidRPr="00661E7A" w:rsidRDefault="005C3DD8" w:rsidP="00507AF0">
            <w:pPr>
              <w:rPr>
                <w:rFonts w:ascii="Times New Roman" w:hAnsi="Times New Roman" w:cs="Times New Roman"/>
                <w:color w:val="5B9BD5" w:themeColor="accent1"/>
                <w:sz w:val="24"/>
                <w:szCs w:val="24"/>
              </w:rPr>
            </w:pPr>
            <w:proofErr w:type="spellStart"/>
            <w:r>
              <w:rPr>
                <w:rFonts w:ascii="Times New Roman" w:hAnsi="Times New Roman" w:cs="Times New Roman"/>
                <w:color w:val="5B9BD5" w:themeColor="accent1"/>
                <w:sz w:val="24"/>
                <w:szCs w:val="24"/>
              </w:rPr>
              <w:t>Exco</w:t>
            </w:r>
            <w:proofErr w:type="spellEnd"/>
            <w:r>
              <w:rPr>
                <w:rFonts w:ascii="Times New Roman" w:hAnsi="Times New Roman" w:cs="Times New Roman"/>
                <w:color w:val="5B9BD5" w:themeColor="accent1"/>
                <w:sz w:val="24"/>
                <w:szCs w:val="24"/>
              </w:rPr>
              <w:t xml:space="preserve"> will discuss this at its next meeting.</w:t>
            </w:r>
          </w:p>
        </w:tc>
        <w:tc>
          <w:tcPr>
            <w:tcW w:w="1196"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CEO</w:t>
            </w:r>
          </w:p>
        </w:tc>
      </w:tr>
    </w:tbl>
    <w:p w:rsidR="005C3DD8" w:rsidRDefault="005C3DD8" w:rsidP="005C3DD8">
      <w:pPr>
        <w:rPr>
          <w:rFonts w:ascii="Times New Roman" w:hAnsi="Times New Roman" w:cs="Times New Roman"/>
          <w:b/>
          <w:color w:val="44546A" w:themeColor="text2"/>
          <w:sz w:val="24"/>
          <w:szCs w:val="24"/>
        </w:rPr>
      </w:pPr>
    </w:p>
    <w:tbl>
      <w:tblPr>
        <w:tblStyle w:val="TableGrid"/>
        <w:tblW w:w="0" w:type="auto"/>
        <w:tblLook w:val="04A0" w:firstRow="1" w:lastRow="0" w:firstColumn="1" w:lastColumn="0" w:noHBand="0" w:noVBand="1"/>
      </w:tblPr>
      <w:tblGrid>
        <w:gridCol w:w="959"/>
        <w:gridCol w:w="7371"/>
        <w:gridCol w:w="912"/>
      </w:tblGrid>
      <w:tr w:rsidR="005C3DD8" w:rsidTr="00507AF0">
        <w:tc>
          <w:tcPr>
            <w:tcW w:w="959"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14.3.1</w:t>
            </w:r>
          </w:p>
        </w:tc>
        <w:tc>
          <w:tcPr>
            <w:tcW w:w="7371"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re-appoint Mr Van Heerden as a director from 4 June to 30 November 2016.</w:t>
            </w:r>
          </w:p>
          <w:p w:rsidR="005C3DD8" w:rsidRDefault="005C3DD8" w:rsidP="00507AF0">
            <w:pPr>
              <w:rPr>
                <w:rFonts w:ascii="Times New Roman" w:hAnsi="Times New Roman" w:cs="Times New Roman"/>
                <w:color w:val="000000" w:themeColor="text1"/>
                <w:sz w:val="24"/>
                <w:szCs w:val="24"/>
              </w:rPr>
            </w:pPr>
          </w:p>
          <w:p w:rsidR="005C3DD8" w:rsidRPr="00340E02" w:rsidRDefault="005C3DD8" w:rsidP="00507AF0">
            <w:pPr>
              <w:rPr>
                <w:rFonts w:ascii="Times New Roman" w:hAnsi="Times New Roman" w:cs="Times New Roman"/>
                <w:color w:val="5B9BD5" w:themeColor="accent1"/>
                <w:sz w:val="24"/>
                <w:szCs w:val="24"/>
              </w:rPr>
            </w:pPr>
            <w:r>
              <w:rPr>
                <w:rFonts w:ascii="Times New Roman" w:hAnsi="Times New Roman" w:cs="Times New Roman"/>
                <w:color w:val="5B9BD5" w:themeColor="accent1"/>
                <w:sz w:val="24"/>
                <w:szCs w:val="24"/>
              </w:rPr>
              <w:t>Nominations were requested from non-SAMPRO members and Mr Van Heerden was the only nominated person. The CEO suggests that Mr Van Heerden be considered as Director until 31 December 2018. Item 15.2 of this agenda has reference.</w:t>
            </w:r>
          </w:p>
        </w:tc>
        <w:tc>
          <w:tcPr>
            <w:tcW w:w="912"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CEO</w:t>
            </w:r>
          </w:p>
        </w:tc>
      </w:tr>
    </w:tbl>
    <w:p w:rsidR="005C3DD8" w:rsidRDefault="005C3DD8" w:rsidP="005C3DD8">
      <w:pPr>
        <w:rPr>
          <w:rFonts w:ascii="Times New Roman" w:hAnsi="Times New Roman" w:cs="Times New Roman"/>
          <w:b/>
          <w:color w:val="44546A" w:themeColor="text2"/>
          <w:sz w:val="24"/>
          <w:szCs w:val="24"/>
        </w:rPr>
      </w:pPr>
    </w:p>
    <w:tbl>
      <w:tblPr>
        <w:tblStyle w:val="TableGrid"/>
        <w:tblW w:w="0" w:type="auto"/>
        <w:tblLook w:val="04A0" w:firstRow="1" w:lastRow="0" w:firstColumn="1" w:lastColumn="0" w:noHBand="0" w:noVBand="1"/>
      </w:tblPr>
      <w:tblGrid>
        <w:gridCol w:w="959"/>
        <w:gridCol w:w="7371"/>
        <w:gridCol w:w="912"/>
      </w:tblGrid>
      <w:tr w:rsidR="005C3DD8" w:rsidTr="00507AF0">
        <w:tc>
          <w:tcPr>
            <w:tcW w:w="959"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14.4.1</w:t>
            </w:r>
          </w:p>
        </w:tc>
        <w:tc>
          <w:tcPr>
            <w:tcW w:w="7371"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accept Mr </w:t>
            </w:r>
            <w:proofErr w:type="spellStart"/>
            <w:r>
              <w:rPr>
                <w:rFonts w:ascii="Times New Roman" w:hAnsi="Times New Roman" w:cs="Times New Roman"/>
                <w:color w:val="000000" w:themeColor="text1"/>
                <w:sz w:val="24"/>
                <w:szCs w:val="24"/>
              </w:rPr>
              <w:t>Gebeda’s</w:t>
            </w:r>
            <w:proofErr w:type="spellEnd"/>
            <w:r>
              <w:rPr>
                <w:rFonts w:ascii="Times New Roman" w:hAnsi="Times New Roman" w:cs="Times New Roman"/>
                <w:color w:val="000000" w:themeColor="text1"/>
                <w:sz w:val="24"/>
                <w:szCs w:val="24"/>
              </w:rPr>
              <w:t xml:space="preserve"> appointment as alternate director for the MPO.</w:t>
            </w:r>
          </w:p>
          <w:p w:rsidR="005C3DD8" w:rsidRDefault="005C3DD8" w:rsidP="00507AF0">
            <w:pPr>
              <w:rPr>
                <w:rFonts w:ascii="Times New Roman" w:hAnsi="Times New Roman" w:cs="Times New Roman"/>
                <w:color w:val="000000" w:themeColor="text1"/>
                <w:sz w:val="24"/>
                <w:szCs w:val="24"/>
              </w:rPr>
            </w:pPr>
          </w:p>
          <w:p w:rsidR="005C3DD8" w:rsidRPr="001302AD" w:rsidRDefault="005C3DD8" w:rsidP="00507AF0">
            <w:pPr>
              <w:rPr>
                <w:rFonts w:ascii="Times New Roman" w:hAnsi="Times New Roman" w:cs="Times New Roman"/>
                <w:color w:val="5B9BD5" w:themeColor="accent1"/>
                <w:sz w:val="24"/>
                <w:szCs w:val="24"/>
              </w:rPr>
            </w:pPr>
            <w:r>
              <w:rPr>
                <w:rFonts w:ascii="Times New Roman" w:hAnsi="Times New Roman" w:cs="Times New Roman"/>
                <w:color w:val="5B9BD5" w:themeColor="accent1"/>
                <w:sz w:val="24"/>
                <w:szCs w:val="24"/>
              </w:rPr>
              <w:t>Mr Gebeda was notified by the Office and his appointment had been registered with CIPRO.</w:t>
            </w:r>
          </w:p>
        </w:tc>
        <w:tc>
          <w:tcPr>
            <w:tcW w:w="912"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CEO</w:t>
            </w:r>
          </w:p>
        </w:tc>
      </w:tr>
    </w:tbl>
    <w:p w:rsidR="005C3DD8" w:rsidRDefault="005C3DD8" w:rsidP="005C3DD8">
      <w:pPr>
        <w:rPr>
          <w:rFonts w:ascii="Times New Roman" w:hAnsi="Times New Roman" w:cs="Times New Roman"/>
          <w:b/>
          <w:color w:val="44546A" w:themeColor="text2"/>
          <w:sz w:val="24"/>
          <w:szCs w:val="24"/>
        </w:rPr>
      </w:pPr>
    </w:p>
    <w:tbl>
      <w:tblPr>
        <w:tblStyle w:val="TableGrid"/>
        <w:tblW w:w="0" w:type="auto"/>
        <w:tblLook w:val="04A0" w:firstRow="1" w:lastRow="0" w:firstColumn="1" w:lastColumn="0" w:noHBand="0" w:noVBand="1"/>
      </w:tblPr>
      <w:tblGrid>
        <w:gridCol w:w="1101"/>
        <w:gridCol w:w="8141"/>
      </w:tblGrid>
      <w:tr w:rsidR="005C3DD8" w:rsidTr="00507AF0">
        <w:tc>
          <w:tcPr>
            <w:tcW w:w="1101" w:type="dxa"/>
          </w:tcPr>
          <w:p w:rsidR="005C3DD8" w:rsidRDefault="005C3DD8" w:rsidP="00507AF0">
            <w:pPr>
              <w:rPr>
                <w:rFonts w:ascii="Times New Roman" w:hAnsi="Times New Roman" w:cs="Times New Roman"/>
                <w:sz w:val="24"/>
                <w:szCs w:val="24"/>
                <w:lang w:val="en-ZA"/>
              </w:rPr>
            </w:pPr>
            <w:r>
              <w:rPr>
                <w:rFonts w:ascii="Times New Roman" w:hAnsi="Times New Roman" w:cs="Times New Roman"/>
                <w:sz w:val="24"/>
                <w:szCs w:val="24"/>
                <w:lang w:val="en-ZA"/>
              </w:rPr>
              <w:t>15.1</w:t>
            </w:r>
          </w:p>
        </w:tc>
        <w:tc>
          <w:tcPr>
            <w:tcW w:w="8141" w:type="dxa"/>
          </w:tcPr>
          <w:p w:rsidR="005C3DD8" w:rsidRDefault="005C3DD8" w:rsidP="00507AF0">
            <w:pPr>
              <w:rPr>
                <w:rFonts w:ascii="Times New Roman" w:hAnsi="Times New Roman" w:cs="Times New Roman"/>
                <w:sz w:val="24"/>
                <w:szCs w:val="24"/>
                <w:lang w:val="en-ZA"/>
              </w:rPr>
            </w:pPr>
            <w:r>
              <w:rPr>
                <w:rFonts w:ascii="Times New Roman" w:hAnsi="Times New Roman" w:cs="Times New Roman"/>
                <w:sz w:val="24"/>
                <w:szCs w:val="24"/>
                <w:lang w:val="en-ZA"/>
              </w:rPr>
              <w:t>To accept the annual report of the Board as an accurate reflection of 2015’s activities.</w:t>
            </w:r>
          </w:p>
          <w:p w:rsidR="005C3DD8" w:rsidRDefault="005C3DD8" w:rsidP="00507AF0">
            <w:pPr>
              <w:rPr>
                <w:rFonts w:ascii="Times New Roman" w:hAnsi="Times New Roman" w:cs="Times New Roman"/>
                <w:sz w:val="24"/>
                <w:szCs w:val="24"/>
                <w:lang w:val="en-ZA"/>
              </w:rPr>
            </w:pPr>
          </w:p>
          <w:p w:rsidR="005C3DD8" w:rsidRPr="00F87B18" w:rsidRDefault="005C3DD8" w:rsidP="00507AF0">
            <w:pPr>
              <w:rPr>
                <w:rFonts w:ascii="Times New Roman" w:hAnsi="Times New Roman" w:cs="Times New Roman"/>
                <w:color w:val="5B9BD5" w:themeColor="accent1"/>
                <w:sz w:val="24"/>
                <w:szCs w:val="24"/>
                <w:lang w:val="en-ZA"/>
              </w:rPr>
            </w:pPr>
            <w:r>
              <w:rPr>
                <w:rFonts w:ascii="Times New Roman" w:hAnsi="Times New Roman" w:cs="Times New Roman"/>
                <w:color w:val="5B9BD5" w:themeColor="accent1"/>
                <w:sz w:val="24"/>
                <w:szCs w:val="24"/>
                <w:lang w:val="en-ZA"/>
              </w:rPr>
              <w:t>Noted.</w:t>
            </w:r>
          </w:p>
        </w:tc>
      </w:tr>
    </w:tbl>
    <w:p w:rsidR="005C3DD8" w:rsidRDefault="005C3DD8" w:rsidP="005C3DD8">
      <w:pPr>
        <w:rPr>
          <w:rFonts w:ascii="Times New Roman" w:hAnsi="Times New Roman" w:cs="Times New Roman"/>
          <w:b/>
          <w:color w:val="44546A" w:themeColor="text2"/>
          <w:sz w:val="24"/>
          <w:szCs w:val="24"/>
        </w:rPr>
      </w:pPr>
    </w:p>
    <w:tbl>
      <w:tblPr>
        <w:tblStyle w:val="TableGrid"/>
        <w:tblW w:w="0" w:type="auto"/>
        <w:tblLook w:val="04A0" w:firstRow="1" w:lastRow="0" w:firstColumn="1" w:lastColumn="0" w:noHBand="0" w:noVBand="1"/>
      </w:tblPr>
      <w:tblGrid>
        <w:gridCol w:w="1101"/>
        <w:gridCol w:w="8141"/>
      </w:tblGrid>
      <w:tr w:rsidR="005C3DD8" w:rsidTr="00507AF0">
        <w:tc>
          <w:tcPr>
            <w:tcW w:w="1101"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16.1</w:t>
            </w:r>
          </w:p>
        </w:tc>
        <w:tc>
          <w:tcPr>
            <w:tcW w:w="8141" w:type="dxa"/>
          </w:tcPr>
          <w:p w:rsidR="005C3DD8" w:rsidRDefault="005C3DD8" w:rsidP="00507AF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accept the </w:t>
            </w:r>
            <w:r w:rsidRPr="00D41903">
              <w:rPr>
                <w:rFonts w:ascii="Times New Roman" w:hAnsi="Times New Roman" w:cs="Times New Roman"/>
                <w:color w:val="000000" w:themeColor="text1"/>
                <w:sz w:val="24"/>
                <w:szCs w:val="24"/>
              </w:rPr>
              <w:t>agendas</w:t>
            </w:r>
            <w:r>
              <w:rPr>
                <w:rFonts w:ascii="Times New Roman" w:hAnsi="Times New Roman" w:cs="Times New Roman"/>
                <w:color w:val="000000" w:themeColor="text1"/>
                <w:sz w:val="24"/>
                <w:szCs w:val="24"/>
              </w:rPr>
              <w:t xml:space="preserve"> for the General Meeting and Annual General Meeting of 2 June 2016 – for presentation to the AGM on 2 June 2016.</w:t>
            </w:r>
          </w:p>
          <w:p w:rsidR="005C3DD8" w:rsidRDefault="005C3DD8" w:rsidP="00507AF0">
            <w:pPr>
              <w:rPr>
                <w:rFonts w:ascii="Times New Roman" w:hAnsi="Times New Roman" w:cs="Times New Roman"/>
                <w:color w:val="000000" w:themeColor="text1"/>
                <w:sz w:val="24"/>
                <w:szCs w:val="24"/>
              </w:rPr>
            </w:pPr>
          </w:p>
          <w:p w:rsidR="005C3DD8" w:rsidRPr="00044744" w:rsidRDefault="005C3DD8" w:rsidP="00507AF0">
            <w:pPr>
              <w:rPr>
                <w:rFonts w:ascii="Times New Roman" w:hAnsi="Times New Roman" w:cs="Times New Roman"/>
                <w:color w:val="5B9BD5" w:themeColor="accent1"/>
                <w:sz w:val="24"/>
                <w:szCs w:val="24"/>
              </w:rPr>
            </w:pPr>
            <w:r>
              <w:rPr>
                <w:rFonts w:ascii="Times New Roman" w:hAnsi="Times New Roman" w:cs="Times New Roman"/>
                <w:color w:val="5B9BD5" w:themeColor="accent1"/>
                <w:sz w:val="24"/>
                <w:szCs w:val="24"/>
              </w:rPr>
              <w:t>Noted.</w:t>
            </w:r>
          </w:p>
        </w:tc>
      </w:tr>
    </w:tbl>
    <w:p w:rsidR="005C3DD8" w:rsidRDefault="005C3DD8" w:rsidP="005C3DD8">
      <w:pPr>
        <w:rPr>
          <w:rFonts w:ascii="Times New Roman" w:hAnsi="Times New Roman" w:cs="Times New Roman"/>
          <w:b/>
          <w:color w:val="44546A" w:themeColor="text2"/>
          <w:sz w:val="24"/>
          <w:szCs w:val="24"/>
        </w:rPr>
      </w:pPr>
    </w:p>
    <w:p w:rsidR="005C3DD8" w:rsidRDefault="005C3DD8" w:rsidP="005C3DD8">
      <w:pPr>
        <w:rPr>
          <w:rFonts w:ascii="Times New Roman" w:hAnsi="Times New Roman" w:cs="Times New Roman"/>
          <w:color w:val="44546A" w:themeColor="text2"/>
          <w:sz w:val="24"/>
          <w:szCs w:val="24"/>
        </w:rPr>
      </w:pPr>
      <w:r>
        <w:rPr>
          <w:rFonts w:ascii="Times New Roman" w:hAnsi="Times New Roman" w:cs="Times New Roman"/>
          <w:color w:val="44546A" w:themeColor="text2"/>
          <w:sz w:val="24"/>
          <w:szCs w:val="24"/>
        </w:rPr>
        <w:br w:type="page"/>
      </w:r>
    </w:p>
    <w:p w:rsidR="005C3DD8" w:rsidRDefault="005C3DD8" w:rsidP="005C3DD8">
      <w:pPr>
        <w:rPr>
          <w:rFonts w:ascii="Times New Roman" w:hAnsi="Times New Roman" w:cs="Times New Roman"/>
          <w:color w:val="44546A" w:themeColor="text2"/>
          <w:sz w:val="24"/>
          <w:szCs w:val="24"/>
        </w:rPr>
      </w:pPr>
    </w:p>
    <w:p w:rsidR="005C3DD8" w:rsidRDefault="005C3DD8" w:rsidP="005C3DD8">
      <w:pPr>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t>Activity report</w:t>
      </w:r>
    </w:p>
    <w:p w:rsidR="005C3DD8" w:rsidRDefault="005C3DD8" w:rsidP="005C3DD8">
      <w:pPr>
        <w:rPr>
          <w:rFonts w:ascii="Times New Roman" w:hAnsi="Times New Roman" w:cs="Times New Roman"/>
          <w:b/>
          <w:sz w:val="24"/>
          <w:szCs w:val="24"/>
        </w:rPr>
      </w:pPr>
    </w:p>
    <w:p w:rsidR="005C3DD8" w:rsidRDefault="005C3DD8" w:rsidP="005C3DD8">
      <w:pPr>
        <w:ind w:left="709"/>
        <w:rPr>
          <w:rFonts w:ascii="Times New Roman" w:hAnsi="Times New Roman" w:cs="Times New Roman"/>
          <w:color w:val="000000" w:themeColor="text1"/>
          <w:sz w:val="24"/>
          <w:szCs w:val="24"/>
        </w:rPr>
      </w:pPr>
      <w:r w:rsidRPr="002960D6">
        <w:rPr>
          <w:rFonts w:ascii="Times New Roman" w:hAnsi="Times New Roman" w:cs="Times New Roman"/>
          <w:sz w:val="24"/>
          <w:szCs w:val="24"/>
        </w:rPr>
        <w:t xml:space="preserve">It was decided by the Board of </w:t>
      </w:r>
      <w:r w:rsidRPr="002960D6">
        <w:rPr>
          <w:rFonts w:ascii="Times New Roman" w:hAnsi="Times New Roman" w:cs="Times New Roman"/>
          <w:color w:val="000000" w:themeColor="text1"/>
          <w:sz w:val="24"/>
          <w:szCs w:val="24"/>
        </w:rPr>
        <w:t xml:space="preserve">Directors on </w:t>
      </w:r>
      <w:r>
        <w:rPr>
          <w:rFonts w:ascii="Times New Roman" w:hAnsi="Times New Roman" w:cs="Times New Roman"/>
          <w:color w:val="000000" w:themeColor="text1"/>
          <w:sz w:val="24"/>
          <w:szCs w:val="24"/>
        </w:rPr>
        <w:t>25 November 2015, as follows:</w:t>
      </w:r>
    </w:p>
    <w:p w:rsidR="005C3DD8" w:rsidRDefault="005C3DD8" w:rsidP="005C3DD8">
      <w:pPr>
        <w:ind w:left="709"/>
        <w:rPr>
          <w:rFonts w:ascii="Times New Roman" w:hAnsi="Times New Roman" w:cs="Times New Roman"/>
          <w:color w:val="000000" w:themeColor="text1"/>
          <w:sz w:val="24"/>
          <w:szCs w:val="24"/>
        </w:rPr>
      </w:pPr>
    </w:p>
    <w:p w:rsidR="005C3DD8" w:rsidRDefault="005C3DD8" w:rsidP="005C3DD8">
      <w:pPr>
        <w:ind w:left="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F24454">
        <w:rPr>
          <w:rFonts w:ascii="Times New Roman" w:hAnsi="Times New Roman" w:cs="Times New Roman"/>
          <w:color w:val="000000" w:themeColor="text1"/>
          <w:sz w:val="24"/>
          <w:szCs w:val="24"/>
        </w:rPr>
        <w:t>To request the CEO to limit his report on the main activities to the graph depicting time spent which was included in the agenda pack, unless otherwise required.</w:t>
      </w:r>
      <w:r>
        <w:rPr>
          <w:rFonts w:ascii="Times New Roman" w:hAnsi="Times New Roman" w:cs="Times New Roman"/>
          <w:color w:val="000000" w:themeColor="text1"/>
          <w:sz w:val="24"/>
          <w:szCs w:val="24"/>
        </w:rPr>
        <w:t>"</w:t>
      </w:r>
    </w:p>
    <w:p w:rsidR="005C3DD8" w:rsidRDefault="005C3DD8" w:rsidP="005C3DD8">
      <w:pPr>
        <w:ind w:left="709"/>
        <w:rPr>
          <w:rFonts w:ascii="Times New Roman" w:hAnsi="Times New Roman" w:cs="Times New Roman"/>
          <w:color w:val="000000" w:themeColor="text1"/>
          <w:sz w:val="24"/>
          <w:szCs w:val="24"/>
        </w:rPr>
      </w:pPr>
    </w:p>
    <w:p w:rsidR="005C3DD8" w:rsidRDefault="005C3DD8" w:rsidP="005C3DD8">
      <w:pPr>
        <w:ind w:left="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relevant report is included, based on detailed daily records of the CEO's activities (since January 2013).</w:t>
      </w:r>
    </w:p>
    <w:p w:rsidR="004F7065" w:rsidRDefault="004F7065">
      <w:bookmarkStart w:id="0" w:name="_GoBack"/>
      <w:bookmarkEnd w:id="0"/>
    </w:p>
    <w:sectPr w:rsidR="004F7065" w:rsidSect="007B29BA">
      <w:pgSz w:w="11906" w:h="16838" w:code="9"/>
      <w:pgMar w:top="851" w:right="964" w:bottom="851" w:left="964" w:header="709" w:footer="96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365369"/>
    <w:multiLevelType w:val="hybridMultilevel"/>
    <w:tmpl w:val="3DCAF4F4"/>
    <w:lvl w:ilvl="0" w:tplc="3E42CDC2">
      <w:start w:val="7"/>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D8"/>
    <w:rsid w:val="004F7065"/>
    <w:rsid w:val="005C3DD8"/>
    <w:rsid w:val="007B29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C0EA8-A5E5-46D8-8E52-6EBE610C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DD8"/>
    <w:rPr>
      <w:rFonts w:asciiTheme="minorHAnsi" w:hAnsiTheme="minorHAnsi" w:cstheme="minorBid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3DD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3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2016-08-31T07:06:00Z</dcterms:created>
  <dcterms:modified xsi:type="dcterms:W3CDTF">2016-08-31T07:07:00Z</dcterms:modified>
</cp:coreProperties>
</file>